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131A" w14:textId="55AB4E9A" w:rsidR="00DC433A" w:rsidRPr="00EE3DAF" w:rsidRDefault="00E37BD1" w:rsidP="00EE3DAF">
      <w:pPr>
        <w:spacing w:line="288" w:lineRule="auto"/>
        <w:rPr>
          <w:b/>
          <w:iCs/>
          <w:color w:val="333333"/>
          <w:shd w:val="clear" w:color="auto" w:fill="FFFFFF"/>
        </w:rPr>
      </w:pPr>
      <w:r w:rsidRPr="00EE3DAF">
        <w:rPr>
          <w:b/>
          <w:iCs/>
          <w:color w:val="333333"/>
          <w:shd w:val="clear" w:color="auto" w:fill="FFFFFF"/>
        </w:rPr>
        <w:t xml:space="preserve">Title: </w:t>
      </w:r>
      <w:r w:rsidR="007D7142" w:rsidRPr="00EE3DAF">
        <w:rPr>
          <w:b/>
          <w:iCs/>
          <w:color w:val="333333"/>
          <w:shd w:val="clear" w:color="auto" w:fill="FFFFFF"/>
        </w:rPr>
        <w:t>Developing a competence framework for nurses in pharmaceutical care: a Delphi study</w:t>
      </w:r>
    </w:p>
    <w:p w14:paraId="27F35DB6" w14:textId="77777777" w:rsidR="007D7142" w:rsidRPr="00EE3DAF" w:rsidRDefault="007D7142" w:rsidP="00EE3DAF">
      <w:pPr>
        <w:spacing w:line="288" w:lineRule="auto"/>
        <w:rPr>
          <w:b/>
          <w:iCs/>
          <w:color w:val="333333"/>
          <w:shd w:val="clear" w:color="auto" w:fill="FFFFFF"/>
        </w:rPr>
      </w:pPr>
    </w:p>
    <w:p w14:paraId="2E3192E1" w14:textId="5356B445" w:rsidR="00E37BD1" w:rsidRPr="00EE3DAF" w:rsidRDefault="00E37BD1" w:rsidP="00EE3DAF">
      <w:pPr>
        <w:spacing w:line="288" w:lineRule="auto"/>
        <w:rPr>
          <w:iCs/>
          <w:color w:val="333333"/>
          <w:shd w:val="clear" w:color="auto" w:fill="FFFFFF"/>
        </w:rPr>
      </w:pPr>
      <w:r w:rsidRPr="00EE3DAF">
        <w:rPr>
          <w:iCs/>
          <w:color w:val="333333"/>
          <w:shd w:val="clear" w:color="auto" w:fill="FFFFFF"/>
        </w:rPr>
        <w:t xml:space="preserve">Name: </w:t>
      </w:r>
      <w:r w:rsidR="007D7142" w:rsidRPr="00EE3DAF">
        <w:t>Nienke E Dijkstra</w:t>
      </w:r>
    </w:p>
    <w:p w14:paraId="3EDC91B0" w14:textId="692E416E" w:rsidR="00E37BD1" w:rsidRPr="00EE3DAF" w:rsidRDefault="00E37BD1" w:rsidP="00EE3DAF">
      <w:pPr>
        <w:spacing w:line="288" w:lineRule="auto"/>
        <w:rPr>
          <w:i/>
          <w:iCs/>
          <w:color w:val="333333"/>
          <w:shd w:val="clear" w:color="auto" w:fill="FFFFFF"/>
        </w:rPr>
      </w:pPr>
      <w:r w:rsidRPr="00EE3DAF">
        <w:rPr>
          <w:iCs/>
          <w:color w:val="333333"/>
          <w:shd w:val="clear" w:color="auto" w:fill="FFFFFF"/>
        </w:rPr>
        <w:t xml:space="preserve">Affiliation: </w:t>
      </w:r>
      <w:r w:rsidR="007D7142" w:rsidRPr="00EE3DAF">
        <w:rPr>
          <w:i/>
          <w:iCs/>
          <w:color w:val="333333"/>
          <w:shd w:val="clear" w:color="auto" w:fill="FFFFFF"/>
        </w:rPr>
        <w:t>University of applied sciences Utrecht, the Netherlands and Utrecht University the Netherlands</w:t>
      </w:r>
    </w:p>
    <w:p w14:paraId="2E90F772" w14:textId="0A71AC21" w:rsidR="007D7142" w:rsidRPr="00EE3DAF" w:rsidRDefault="007D7142" w:rsidP="00EE3DAF">
      <w:pPr>
        <w:spacing w:line="288" w:lineRule="auto"/>
        <w:rPr>
          <w:i/>
          <w:iCs/>
          <w:color w:val="333333"/>
          <w:shd w:val="clear" w:color="auto" w:fill="FFFFFF"/>
        </w:rPr>
      </w:pPr>
    </w:p>
    <w:p w14:paraId="36D5AB87" w14:textId="42EB65B9" w:rsidR="007D7142" w:rsidRPr="00EE3DAF" w:rsidRDefault="007D7142" w:rsidP="00EE3DAF">
      <w:pPr>
        <w:spacing w:line="288" w:lineRule="auto"/>
        <w:rPr>
          <w:i/>
          <w:iCs/>
          <w:color w:val="333333"/>
          <w:shd w:val="clear" w:color="auto" w:fill="FFFFFF"/>
        </w:rPr>
      </w:pPr>
      <w:r w:rsidRPr="00EE3DAF">
        <w:rPr>
          <w:i/>
          <w:iCs/>
          <w:color w:val="333333"/>
          <w:shd w:val="clear" w:color="auto" w:fill="FFFFFF"/>
        </w:rPr>
        <w:t>Co-</w:t>
      </w:r>
      <w:r w:rsidR="00EE3DAF" w:rsidRPr="00EE3DAF">
        <w:rPr>
          <w:i/>
          <w:iCs/>
          <w:color w:val="333333"/>
          <w:shd w:val="clear" w:color="auto" w:fill="FFFFFF"/>
        </w:rPr>
        <w:t>authors</w:t>
      </w:r>
    </w:p>
    <w:p w14:paraId="2B045E83" w14:textId="58B938A7" w:rsidR="001F1383" w:rsidRPr="00EE3DAF" w:rsidRDefault="007D7142" w:rsidP="00EE3DAF">
      <w:pPr>
        <w:spacing w:line="288" w:lineRule="auto"/>
        <w:rPr>
          <w:i/>
          <w:iCs/>
          <w:color w:val="333333"/>
          <w:shd w:val="clear" w:color="auto" w:fill="FFFFFF"/>
        </w:rPr>
      </w:pPr>
      <w:r w:rsidRPr="00EE3DAF">
        <w:rPr>
          <w:i/>
          <w:iCs/>
          <w:color w:val="333333"/>
          <w:shd w:val="clear" w:color="auto" w:fill="FFFFFF"/>
        </w:rPr>
        <w:t>Elyne</w:t>
      </w:r>
      <w:r w:rsidRPr="00EE3DAF">
        <w:rPr>
          <w:i/>
          <w:iCs/>
          <w:color w:val="333333"/>
          <w:shd w:val="clear" w:color="auto" w:fill="FFFFFF"/>
        </w:rPr>
        <w:t xml:space="preserve"> </w:t>
      </w:r>
      <w:r w:rsidRPr="00EE3DAF">
        <w:rPr>
          <w:i/>
          <w:iCs/>
          <w:color w:val="333333"/>
          <w:shd w:val="clear" w:color="auto" w:fill="FFFFFF"/>
        </w:rPr>
        <w:t>De Baetselier</w:t>
      </w:r>
      <w:r w:rsidRPr="00EE3DAF">
        <w:rPr>
          <w:i/>
          <w:iCs/>
          <w:color w:val="333333"/>
          <w:shd w:val="clear" w:color="auto" w:fill="FFFFFF"/>
          <w:vertAlign w:val="superscript"/>
        </w:rPr>
        <w:t>b1</w:t>
      </w:r>
      <w:r w:rsidRPr="00EE3DAF">
        <w:rPr>
          <w:i/>
          <w:iCs/>
          <w:color w:val="333333"/>
          <w:shd w:val="clear" w:color="auto" w:fill="FFFFFF"/>
        </w:rPr>
        <w:t xml:space="preserve">, </w:t>
      </w:r>
      <w:proofErr w:type="spellStart"/>
      <w:r w:rsidRPr="00EE3DAF">
        <w:rPr>
          <w:i/>
          <w:iCs/>
          <w:color w:val="333333"/>
          <w:shd w:val="clear" w:color="auto" w:fill="FFFFFF"/>
        </w:rPr>
        <w:t>TinneDilles</w:t>
      </w:r>
      <w:r w:rsidRPr="00EE3DAF">
        <w:rPr>
          <w:i/>
          <w:iCs/>
          <w:color w:val="333333"/>
          <w:shd w:val="clear" w:color="auto" w:fill="FFFFFF"/>
          <w:vertAlign w:val="superscript"/>
        </w:rPr>
        <w:t>b</w:t>
      </w:r>
      <w:proofErr w:type="spellEnd"/>
      <w:r w:rsidRPr="00EE3DAF">
        <w:rPr>
          <w:i/>
          <w:iCs/>
          <w:color w:val="333333"/>
          <w:shd w:val="clear" w:color="auto" w:fill="FFFFFF"/>
        </w:rPr>
        <w:t xml:space="preserve">, </w:t>
      </w:r>
      <w:r w:rsidRPr="00EE3DAF">
        <w:rPr>
          <w:i/>
          <w:iCs/>
          <w:color w:val="333333"/>
          <w:shd w:val="clear" w:color="auto" w:fill="FFFFFF"/>
        </w:rPr>
        <w:t>Bart</w:t>
      </w:r>
      <w:r w:rsidRPr="00EE3DAF">
        <w:rPr>
          <w:i/>
          <w:iCs/>
          <w:color w:val="333333"/>
          <w:shd w:val="clear" w:color="auto" w:fill="FFFFFF"/>
        </w:rPr>
        <w:t xml:space="preserve"> </w:t>
      </w:r>
      <w:r w:rsidRPr="00EE3DAF">
        <w:rPr>
          <w:i/>
          <w:iCs/>
          <w:color w:val="333333"/>
          <w:shd w:val="clear" w:color="auto" w:fill="FFFFFF"/>
        </w:rPr>
        <w:t>Van Rompaey</w:t>
      </w:r>
      <w:r w:rsidRPr="00EE3DAF">
        <w:rPr>
          <w:i/>
          <w:iCs/>
          <w:color w:val="333333"/>
          <w:shd w:val="clear" w:color="auto" w:fill="FFFFFF"/>
        </w:rPr>
        <w:t xml:space="preserve"> </w:t>
      </w:r>
      <w:r w:rsidRPr="00EE3DAF">
        <w:rPr>
          <w:i/>
          <w:iCs/>
          <w:color w:val="333333"/>
          <w:shd w:val="clear" w:color="auto" w:fill="FFFFFF"/>
          <w:vertAlign w:val="superscript"/>
        </w:rPr>
        <w:t>b</w:t>
      </w:r>
      <w:r w:rsidRPr="00EE3DAF">
        <w:rPr>
          <w:i/>
          <w:iCs/>
          <w:color w:val="333333"/>
          <w:shd w:val="clear" w:color="auto" w:fill="FFFFFF"/>
        </w:rPr>
        <w:t xml:space="preserve">, </w:t>
      </w:r>
      <w:r w:rsidRPr="00EE3DAF">
        <w:rPr>
          <w:i/>
          <w:iCs/>
          <w:color w:val="333333"/>
          <w:shd w:val="clear" w:color="auto" w:fill="FFFFFF"/>
        </w:rPr>
        <w:t>Luis M.</w:t>
      </w:r>
      <w:r w:rsidRPr="00EE3DAF">
        <w:rPr>
          <w:i/>
          <w:iCs/>
          <w:color w:val="333333"/>
          <w:shd w:val="clear" w:color="auto" w:fill="FFFFFF"/>
        </w:rPr>
        <w:t xml:space="preserve"> </w:t>
      </w:r>
      <w:r w:rsidRPr="00EE3DAF">
        <w:rPr>
          <w:i/>
          <w:iCs/>
          <w:color w:val="333333"/>
          <w:shd w:val="clear" w:color="auto" w:fill="FFFFFF"/>
        </w:rPr>
        <w:t>da Cunha Batalha</w:t>
      </w:r>
      <w:r w:rsidRPr="00EE3DAF">
        <w:rPr>
          <w:i/>
          <w:iCs/>
          <w:color w:val="333333"/>
          <w:shd w:val="clear" w:color="auto" w:fill="FFFFFF"/>
        </w:rPr>
        <w:t xml:space="preserve"> </w:t>
      </w:r>
      <w:r w:rsidRPr="00EE3DAF">
        <w:rPr>
          <w:i/>
          <w:iCs/>
          <w:color w:val="333333"/>
          <w:shd w:val="clear" w:color="auto" w:fill="FFFFFF"/>
          <w:vertAlign w:val="superscript"/>
        </w:rPr>
        <w:t>c</w:t>
      </w:r>
      <w:r w:rsidRPr="00EE3DAF">
        <w:rPr>
          <w:i/>
          <w:iCs/>
          <w:color w:val="333333"/>
          <w:shd w:val="clear" w:color="auto" w:fill="FFFFFF"/>
        </w:rPr>
        <w:t xml:space="preserve">, </w:t>
      </w:r>
      <w:r w:rsidRPr="00EE3DAF">
        <w:rPr>
          <w:i/>
          <w:iCs/>
          <w:color w:val="333333"/>
          <w:shd w:val="clear" w:color="auto" w:fill="FFFFFF"/>
        </w:rPr>
        <w:t>Izabela</w:t>
      </w:r>
      <w:r w:rsidRPr="00EE3DAF">
        <w:rPr>
          <w:i/>
          <w:iCs/>
          <w:color w:val="333333"/>
          <w:shd w:val="clear" w:color="auto" w:fill="FFFFFF"/>
        </w:rPr>
        <w:t xml:space="preserve"> </w:t>
      </w:r>
      <w:r w:rsidRPr="00EE3DAF">
        <w:rPr>
          <w:i/>
          <w:iCs/>
          <w:color w:val="333333"/>
          <w:shd w:val="clear" w:color="auto" w:fill="FFFFFF"/>
        </w:rPr>
        <w:t>Filov</w:t>
      </w:r>
      <w:r w:rsidRPr="00EE3DAF">
        <w:rPr>
          <w:i/>
          <w:iCs/>
          <w:color w:val="333333"/>
          <w:shd w:val="clear" w:color="auto" w:fill="FFFFFF"/>
        </w:rPr>
        <w:t xml:space="preserve"> </w:t>
      </w:r>
      <w:r w:rsidRPr="00EE3DAF">
        <w:rPr>
          <w:i/>
          <w:iCs/>
          <w:color w:val="333333"/>
          <w:shd w:val="clear" w:color="auto" w:fill="FFFFFF"/>
          <w:vertAlign w:val="superscript"/>
        </w:rPr>
        <w:t>d</w:t>
      </w:r>
      <w:r w:rsidRPr="00EE3DAF">
        <w:rPr>
          <w:i/>
          <w:iCs/>
          <w:color w:val="333333"/>
          <w:shd w:val="clear" w:color="auto" w:fill="FFFFFF"/>
        </w:rPr>
        <w:t xml:space="preserve">, </w:t>
      </w:r>
      <w:r w:rsidRPr="00EE3DAF">
        <w:rPr>
          <w:i/>
          <w:iCs/>
          <w:color w:val="333333"/>
          <w:shd w:val="clear" w:color="auto" w:fill="FFFFFF"/>
        </w:rPr>
        <w:t>Vigdis Abrahamsen</w:t>
      </w:r>
      <w:r w:rsidRPr="00EE3DAF">
        <w:rPr>
          <w:i/>
          <w:iCs/>
          <w:color w:val="333333"/>
          <w:shd w:val="clear" w:color="auto" w:fill="FFFFFF"/>
        </w:rPr>
        <w:t xml:space="preserve"> </w:t>
      </w:r>
      <w:r w:rsidRPr="00EE3DAF">
        <w:rPr>
          <w:i/>
          <w:iCs/>
          <w:color w:val="333333"/>
          <w:shd w:val="clear" w:color="auto" w:fill="FFFFFF"/>
        </w:rPr>
        <w:t>Grøndahl</w:t>
      </w:r>
      <w:r w:rsidRPr="00EE3DAF">
        <w:rPr>
          <w:i/>
          <w:iCs/>
          <w:color w:val="333333"/>
          <w:shd w:val="clear" w:color="auto" w:fill="FFFFFF"/>
        </w:rPr>
        <w:t xml:space="preserve"> </w:t>
      </w:r>
      <w:r w:rsidRPr="00EE3DAF">
        <w:rPr>
          <w:i/>
          <w:iCs/>
          <w:color w:val="333333"/>
          <w:shd w:val="clear" w:color="auto" w:fill="FFFFFF"/>
          <w:vertAlign w:val="superscript"/>
        </w:rPr>
        <w:t>e</w:t>
      </w:r>
      <w:r w:rsidRPr="00EE3DAF">
        <w:rPr>
          <w:i/>
          <w:iCs/>
          <w:color w:val="333333"/>
          <w:shd w:val="clear" w:color="auto" w:fill="FFFFFF"/>
        </w:rPr>
        <w:t xml:space="preserve">, </w:t>
      </w:r>
      <w:r w:rsidRPr="00EE3DAF">
        <w:rPr>
          <w:i/>
          <w:iCs/>
          <w:color w:val="333333"/>
          <w:shd w:val="clear" w:color="auto" w:fill="FFFFFF"/>
        </w:rPr>
        <w:t>Jana</w:t>
      </w:r>
      <w:r w:rsidRPr="00EE3DAF">
        <w:rPr>
          <w:i/>
          <w:iCs/>
          <w:color w:val="333333"/>
          <w:shd w:val="clear" w:color="auto" w:fill="FFFFFF"/>
        </w:rPr>
        <w:t xml:space="preserve"> </w:t>
      </w:r>
      <w:r w:rsidRPr="00EE3DAF">
        <w:rPr>
          <w:i/>
          <w:iCs/>
          <w:color w:val="333333"/>
          <w:shd w:val="clear" w:color="auto" w:fill="FFFFFF"/>
        </w:rPr>
        <w:t>Heczkova</w:t>
      </w:r>
      <w:r w:rsidRPr="00EE3DAF">
        <w:rPr>
          <w:i/>
          <w:iCs/>
          <w:color w:val="333333"/>
          <w:shd w:val="clear" w:color="auto" w:fill="FFFFFF"/>
        </w:rPr>
        <w:t xml:space="preserve"> </w:t>
      </w:r>
      <w:r w:rsidRPr="00EE3DAF">
        <w:rPr>
          <w:i/>
          <w:iCs/>
          <w:color w:val="333333"/>
          <w:shd w:val="clear" w:color="auto" w:fill="FFFFFF"/>
          <w:vertAlign w:val="superscript"/>
        </w:rPr>
        <w:t>f</w:t>
      </w:r>
      <w:r w:rsidRPr="00EE3DAF">
        <w:rPr>
          <w:i/>
          <w:iCs/>
          <w:color w:val="333333"/>
          <w:shd w:val="clear" w:color="auto" w:fill="FFFFFF"/>
        </w:rPr>
        <w:t xml:space="preserve">, </w:t>
      </w:r>
      <w:r w:rsidRPr="00EE3DAF">
        <w:rPr>
          <w:i/>
          <w:iCs/>
          <w:color w:val="333333"/>
          <w:shd w:val="clear" w:color="auto" w:fill="FFFFFF"/>
        </w:rPr>
        <w:t>Ann Karin</w:t>
      </w:r>
      <w:r w:rsidRPr="00EE3DAF">
        <w:rPr>
          <w:i/>
          <w:iCs/>
          <w:color w:val="333333"/>
          <w:shd w:val="clear" w:color="auto" w:fill="FFFFFF"/>
        </w:rPr>
        <w:t xml:space="preserve"> </w:t>
      </w:r>
      <w:r w:rsidRPr="00EE3DAF">
        <w:rPr>
          <w:i/>
          <w:iCs/>
          <w:color w:val="333333"/>
          <w:shd w:val="clear" w:color="auto" w:fill="FFFFFF"/>
        </w:rPr>
        <w:t>Helgesen</w:t>
      </w:r>
      <w:r w:rsidRPr="00EE3DAF">
        <w:rPr>
          <w:i/>
          <w:iCs/>
          <w:color w:val="333333"/>
          <w:shd w:val="clear" w:color="auto" w:fill="FFFFFF"/>
        </w:rPr>
        <w:t xml:space="preserve"> </w:t>
      </w:r>
      <w:r w:rsidRPr="00EE3DAF">
        <w:rPr>
          <w:i/>
          <w:iCs/>
          <w:color w:val="333333"/>
          <w:shd w:val="clear" w:color="auto" w:fill="FFFFFF"/>
          <w:vertAlign w:val="superscript"/>
        </w:rPr>
        <w:t>e</w:t>
      </w:r>
      <w:r w:rsidRPr="00EE3DAF">
        <w:rPr>
          <w:i/>
          <w:iCs/>
          <w:color w:val="333333"/>
          <w:shd w:val="clear" w:color="auto" w:fill="FFFFFF"/>
        </w:rPr>
        <w:t xml:space="preserve">, </w:t>
      </w:r>
      <w:r w:rsidRPr="00EE3DAF">
        <w:rPr>
          <w:i/>
          <w:iCs/>
          <w:color w:val="333333"/>
          <w:shd w:val="clear" w:color="auto" w:fill="FFFFFF"/>
        </w:rPr>
        <w:t>Sue</w:t>
      </w:r>
      <w:r w:rsidRPr="00EE3DAF">
        <w:rPr>
          <w:i/>
          <w:iCs/>
          <w:color w:val="333333"/>
          <w:shd w:val="clear" w:color="auto" w:fill="FFFFFF"/>
        </w:rPr>
        <w:t xml:space="preserve"> </w:t>
      </w:r>
      <w:r w:rsidRPr="00EE3DAF">
        <w:rPr>
          <w:i/>
          <w:iCs/>
          <w:color w:val="333333"/>
          <w:shd w:val="clear" w:color="auto" w:fill="FFFFFF"/>
        </w:rPr>
        <w:t>Jordan</w:t>
      </w:r>
      <w:r w:rsidRPr="00EE3DAF">
        <w:rPr>
          <w:i/>
          <w:iCs/>
          <w:color w:val="333333"/>
          <w:shd w:val="clear" w:color="auto" w:fill="FFFFFF"/>
        </w:rPr>
        <w:t xml:space="preserve"> </w:t>
      </w:r>
      <w:r w:rsidRPr="00EE3DAF">
        <w:rPr>
          <w:i/>
          <w:iCs/>
          <w:color w:val="333333"/>
          <w:shd w:val="clear" w:color="auto" w:fill="FFFFFF"/>
          <w:vertAlign w:val="superscript"/>
        </w:rPr>
        <w:t>g</w:t>
      </w:r>
      <w:r w:rsidRPr="00EE3DAF">
        <w:rPr>
          <w:i/>
          <w:iCs/>
          <w:color w:val="333333"/>
          <w:shd w:val="clear" w:color="auto" w:fill="FFFFFF"/>
        </w:rPr>
        <w:t xml:space="preserve">, </w:t>
      </w:r>
      <w:r w:rsidRPr="00EE3DAF">
        <w:rPr>
          <w:i/>
          <w:iCs/>
          <w:color w:val="333333"/>
          <w:shd w:val="clear" w:color="auto" w:fill="FFFFFF"/>
        </w:rPr>
        <w:t>Zuzana</w:t>
      </w:r>
      <w:r w:rsidRPr="00EE3DAF">
        <w:rPr>
          <w:i/>
          <w:iCs/>
          <w:color w:val="333333"/>
          <w:shd w:val="clear" w:color="auto" w:fill="FFFFFF"/>
        </w:rPr>
        <w:t xml:space="preserve"> </w:t>
      </w:r>
      <w:r w:rsidRPr="00EE3DAF">
        <w:rPr>
          <w:i/>
          <w:iCs/>
          <w:color w:val="333333"/>
          <w:shd w:val="clear" w:color="auto" w:fill="FFFFFF"/>
        </w:rPr>
        <w:t>Kafková</w:t>
      </w:r>
      <w:r w:rsidRPr="00EE3DAF">
        <w:rPr>
          <w:i/>
          <w:iCs/>
          <w:color w:val="333333"/>
          <w:shd w:val="clear" w:color="auto" w:fill="FFFFFF"/>
        </w:rPr>
        <w:t xml:space="preserve"> </w:t>
      </w:r>
      <w:r w:rsidRPr="00EE3DAF">
        <w:rPr>
          <w:i/>
          <w:iCs/>
          <w:color w:val="333333"/>
          <w:shd w:val="clear" w:color="auto" w:fill="FFFFFF"/>
          <w:vertAlign w:val="superscript"/>
        </w:rPr>
        <w:t>h</w:t>
      </w:r>
      <w:r w:rsidRPr="00EE3DAF">
        <w:rPr>
          <w:i/>
          <w:iCs/>
          <w:color w:val="333333"/>
          <w:shd w:val="clear" w:color="auto" w:fill="FFFFFF"/>
        </w:rPr>
        <w:t xml:space="preserve">, </w:t>
      </w:r>
      <w:r w:rsidRPr="00EE3DAF">
        <w:rPr>
          <w:i/>
          <w:iCs/>
          <w:color w:val="333333"/>
          <w:shd w:val="clear" w:color="auto" w:fill="FFFFFF"/>
        </w:rPr>
        <w:t>Igor</w:t>
      </w:r>
      <w:r w:rsidRPr="00EE3DAF">
        <w:rPr>
          <w:i/>
          <w:iCs/>
          <w:color w:val="333333"/>
          <w:shd w:val="clear" w:color="auto" w:fill="FFFFFF"/>
        </w:rPr>
        <w:t xml:space="preserve"> </w:t>
      </w:r>
      <w:r w:rsidRPr="00EE3DAF">
        <w:rPr>
          <w:i/>
          <w:iCs/>
          <w:color w:val="333333"/>
          <w:shd w:val="clear" w:color="auto" w:fill="FFFFFF"/>
        </w:rPr>
        <w:t>Karnjus</w:t>
      </w:r>
      <w:r w:rsidR="005879CD" w:rsidRPr="00EE3DAF">
        <w:rPr>
          <w:i/>
          <w:iCs/>
          <w:color w:val="333333"/>
          <w:shd w:val="clear" w:color="auto" w:fill="FFFFFF"/>
        </w:rPr>
        <w:t xml:space="preserve"> </w:t>
      </w:r>
      <w:proofErr w:type="spellStart"/>
      <w:r w:rsidR="005879CD" w:rsidRPr="00EE3DAF">
        <w:rPr>
          <w:i/>
          <w:iCs/>
          <w:color w:val="333333"/>
          <w:shd w:val="clear" w:color="auto" w:fill="FFFFFF"/>
          <w:vertAlign w:val="superscript"/>
        </w:rPr>
        <w:t>i</w:t>
      </w:r>
      <w:proofErr w:type="spellEnd"/>
      <w:r w:rsidRPr="00EE3DAF">
        <w:rPr>
          <w:i/>
          <w:iCs/>
          <w:color w:val="333333"/>
          <w:shd w:val="clear" w:color="auto" w:fill="FFFFFF"/>
        </w:rPr>
        <w:t xml:space="preserve">, </w:t>
      </w:r>
      <w:r w:rsidRPr="00EE3DAF">
        <w:rPr>
          <w:i/>
          <w:iCs/>
          <w:color w:val="333333"/>
          <w:shd w:val="clear" w:color="auto" w:fill="FFFFFF"/>
        </w:rPr>
        <w:t>Petros</w:t>
      </w:r>
      <w:r w:rsidRPr="00EE3DAF">
        <w:rPr>
          <w:i/>
          <w:iCs/>
          <w:color w:val="333333"/>
          <w:shd w:val="clear" w:color="auto" w:fill="FFFFFF"/>
        </w:rPr>
        <w:t xml:space="preserve"> </w:t>
      </w:r>
      <w:r w:rsidRPr="00EE3DAF">
        <w:rPr>
          <w:i/>
          <w:iCs/>
          <w:color w:val="333333"/>
          <w:shd w:val="clear" w:color="auto" w:fill="FFFFFF"/>
        </w:rPr>
        <w:t>Kolovos</w:t>
      </w:r>
      <w:r w:rsidRPr="00EE3DAF">
        <w:rPr>
          <w:i/>
          <w:iCs/>
          <w:color w:val="333333"/>
          <w:shd w:val="clear" w:color="auto" w:fill="FFFFFF"/>
        </w:rPr>
        <w:t xml:space="preserve"> </w:t>
      </w:r>
      <w:r w:rsidRPr="00EE3DAF">
        <w:rPr>
          <w:i/>
          <w:iCs/>
          <w:color w:val="333333"/>
          <w:shd w:val="clear" w:color="auto" w:fill="FFFFFF"/>
          <w:vertAlign w:val="superscript"/>
        </w:rPr>
        <w:t>j</w:t>
      </w:r>
      <w:r w:rsidRPr="00EE3DAF">
        <w:rPr>
          <w:i/>
          <w:iCs/>
          <w:color w:val="333333"/>
          <w:shd w:val="clear" w:color="auto" w:fill="FFFFFF"/>
        </w:rPr>
        <w:t xml:space="preserve">, </w:t>
      </w:r>
      <w:r w:rsidRPr="00EE3DAF">
        <w:rPr>
          <w:i/>
          <w:iCs/>
          <w:color w:val="333333"/>
          <w:shd w:val="clear" w:color="auto" w:fill="FFFFFF"/>
        </w:rPr>
        <w:t>Gero</w:t>
      </w:r>
      <w:r w:rsidRPr="00EE3DAF">
        <w:rPr>
          <w:i/>
          <w:iCs/>
          <w:color w:val="333333"/>
          <w:shd w:val="clear" w:color="auto" w:fill="FFFFFF"/>
        </w:rPr>
        <w:t xml:space="preserve"> </w:t>
      </w:r>
      <w:r w:rsidRPr="00EE3DAF">
        <w:rPr>
          <w:i/>
          <w:iCs/>
          <w:color w:val="333333"/>
          <w:shd w:val="clear" w:color="auto" w:fill="FFFFFF"/>
        </w:rPr>
        <w:t>Langer</w:t>
      </w:r>
      <w:r w:rsidRPr="00EE3DAF">
        <w:rPr>
          <w:i/>
          <w:iCs/>
          <w:color w:val="333333"/>
          <w:shd w:val="clear" w:color="auto" w:fill="FFFFFF"/>
        </w:rPr>
        <w:t xml:space="preserve"> </w:t>
      </w:r>
      <w:r w:rsidRPr="00EE3DAF">
        <w:rPr>
          <w:i/>
          <w:iCs/>
          <w:color w:val="333333"/>
          <w:shd w:val="clear" w:color="auto" w:fill="FFFFFF"/>
          <w:vertAlign w:val="superscript"/>
        </w:rPr>
        <w:t>k</w:t>
      </w:r>
      <w:r w:rsidRPr="00EE3DAF">
        <w:rPr>
          <w:i/>
          <w:iCs/>
          <w:color w:val="333333"/>
          <w:shd w:val="clear" w:color="auto" w:fill="FFFFFF"/>
        </w:rPr>
        <w:t xml:space="preserve">, </w:t>
      </w:r>
      <w:r w:rsidRPr="00EE3DAF">
        <w:rPr>
          <w:i/>
          <w:iCs/>
          <w:color w:val="333333"/>
          <w:shd w:val="clear" w:color="auto" w:fill="FFFFFF"/>
        </w:rPr>
        <w:t>Manuel</w:t>
      </w:r>
      <w:r w:rsidRPr="00EE3DAF">
        <w:rPr>
          <w:i/>
          <w:iCs/>
          <w:color w:val="333333"/>
          <w:shd w:val="clear" w:color="auto" w:fill="FFFFFF"/>
        </w:rPr>
        <w:t xml:space="preserve"> </w:t>
      </w:r>
      <w:r w:rsidRPr="00EE3DAF">
        <w:rPr>
          <w:i/>
          <w:iCs/>
          <w:color w:val="333333"/>
          <w:shd w:val="clear" w:color="auto" w:fill="FFFFFF"/>
        </w:rPr>
        <w:t>Lillo-Crespo</w:t>
      </w:r>
      <w:r w:rsidRPr="00EE3DAF">
        <w:rPr>
          <w:i/>
          <w:iCs/>
          <w:color w:val="333333"/>
          <w:shd w:val="clear" w:color="auto" w:fill="FFFFFF"/>
        </w:rPr>
        <w:t xml:space="preserve"> </w:t>
      </w:r>
      <w:r w:rsidRPr="00EE3DAF">
        <w:rPr>
          <w:i/>
          <w:iCs/>
          <w:color w:val="333333"/>
          <w:shd w:val="clear" w:color="auto" w:fill="FFFFFF"/>
          <w:vertAlign w:val="superscript"/>
        </w:rPr>
        <w:t>l</w:t>
      </w:r>
      <w:r w:rsidRPr="00EE3DAF">
        <w:rPr>
          <w:i/>
          <w:iCs/>
          <w:color w:val="333333"/>
          <w:shd w:val="clear" w:color="auto" w:fill="FFFFFF"/>
        </w:rPr>
        <w:t xml:space="preserve">, </w:t>
      </w:r>
      <w:r w:rsidRPr="00EE3DAF">
        <w:rPr>
          <w:i/>
          <w:iCs/>
          <w:color w:val="333333"/>
          <w:shd w:val="clear" w:color="auto" w:fill="FFFFFF"/>
        </w:rPr>
        <w:t>Alba</w:t>
      </w:r>
      <w:r w:rsidRPr="00EE3DAF">
        <w:rPr>
          <w:i/>
          <w:iCs/>
          <w:color w:val="333333"/>
          <w:shd w:val="clear" w:color="auto" w:fill="FFFFFF"/>
        </w:rPr>
        <w:t xml:space="preserve"> </w:t>
      </w:r>
      <w:r w:rsidRPr="00EE3DAF">
        <w:rPr>
          <w:i/>
          <w:iCs/>
          <w:color w:val="333333"/>
          <w:shd w:val="clear" w:color="auto" w:fill="FFFFFF"/>
        </w:rPr>
        <w:t>Malara</w:t>
      </w:r>
      <w:r w:rsidRPr="00EE3DAF">
        <w:rPr>
          <w:i/>
          <w:iCs/>
          <w:color w:val="333333"/>
          <w:shd w:val="clear" w:color="auto" w:fill="FFFFFF"/>
        </w:rPr>
        <w:t xml:space="preserve"> </w:t>
      </w:r>
      <w:r w:rsidRPr="00EE3DAF">
        <w:rPr>
          <w:i/>
          <w:iCs/>
          <w:color w:val="333333"/>
          <w:shd w:val="clear" w:color="auto" w:fill="FFFFFF"/>
          <w:vertAlign w:val="superscript"/>
        </w:rPr>
        <w:t>m</w:t>
      </w:r>
      <w:r w:rsidRPr="00EE3DAF">
        <w:rPr>
          <w:i/>
          <w:iCs/>
          <w:color w:val="333333"/>
          <w:shd w:val="clear" w:color="auto" w:fill="FFFFFF"/>
        </w:rPr>
        <w:t xml:space="preserve">, </w:t>
      </w:r>
      <w:r w:rsidRPr="00EE3DAF">
        <w:rPr>
          <w:i/>
          <w:iCs/>
          <w:color w:val="333333"/>
          <w:shd w:val="clear" w:color="auto" w:fill="FFFFFF"/>
        </w:rPr>
        <w:t>Hana</w:t>
      </w:r>
      <w:r w:rsidRPr="00EE3DAF">
        <w:rPr>
          <w:i/>
          <w:iCs/>
          <w:color w:val="333333"/>
          <w:shd w:val="clear" w:color="auto" w:fill="FFFFFF"/>
        </w:rPr>
        <w:t xml:space="preserve"> </w:t>
      </w:r>
      <w:proofErr w:type="spellStart"/>
      <w:r w:rsidRPr="00EE3DAF">
        <w:rPr>
          <w:i/>
          <w:iCs/>
          <w:color w:val="333333"/>
          <w:shd w:val="clear" w:color="auto" w:fill="FFFFFF"/>
        </w:rPr>
        <w:t>Padyšáková</w:t>
      </w:r>
      <w:proofErr w:type="spellEnd"/>
      <w:r w:rsidRPr="00EE3DAF">
        <w:rPr>
          <w:i/>
          <w:iCs/>
          <w:color w:val="333333"/>
          <w:shd w:val="clear" w:color="auto" w:fill="FFFFFF"/>
        </w:rPr>
        <w:t xml:space="preserve"> </w:t>
      </w:r>
      <w:r w:rsidRPr="00EE3DAF">
        <w:rPr>
          <w:i/>
          <w:iCs/>
          <w:color w:val="333333"/>
          <w:shd w:val="clear" w:color="auto" w:fill="FFFFFF"/>
          <w:vertAlign w:val="superscript"/>
        </w:rPr>
        <w:t>h</w:t>
      </w:r>
      <w:r w:rsidRPr="00EE3DAF">
        <w:rPr>
          <w:i/>
          <w:iCs/>
          <w:color w:val="333333"/>
          <w:shd w:val="clear" w:color="auto" w:fill="FFFFFF"/>
        </w:rPr>
        <w:t xml:space="preserve">, </w:t>
      </w:r>
      <w:r w:rsidRPr="00EE3DAF">
        <w:rPr>
          <w:i/>
          <w:iCs/>
          <w:color w:val="333333"/>
          <w:shd w:val="clear" w:color="auto" w:fill="FFFFFF"/>
        </w:rPr>
        <w:t>Mirko</w:t>
      </w:r>
      <w:r w:rsidRPr="00EE3DAF">
        <w:rPr>
          <w:i/>
          <w:iCs/>
          <w:color w:val="333333"/>
          <w:shd w:val="clear" w:color="auto" w:fill="FFFFFF"/>
        </w:rPr>
        <w:t xml:space="preserve"> </w:t>
      </w:r>
      <w:r w:rsidRPr="00EE3DAF">
        <w:rPr>
          <w:i/>
          <w:iCs/>
          <w:color w:val="333333"/>
          <w:shd w:val="clear" w:color="auto" w:fill="FFFFFF"/>
        </w:rPr>
        <w:t>Prosen</w:t>
      </w:r>
      <w:r w:rsidRPr="00EE3DAF">
        <w:rPr>
          <w:i/>
          <w:iCs/>
          <w:color w:val="333333"/>
          <w:shd w:val="clear" w:color="auto" w:fill="FFFFFF"/>
        </w:rPr>
        <w:t xml:space="preserve"> </w:t>
      </w:r>
      <w:proofErr w:type="spellStart"/>
      <w:r w:rsidR="005879CD" w:rsidRPr="00EE3DAF">
        <w:rPr>
          <w:i/>
          <w:iCs/>
          <w:color w:val="333333"/>
          <w:shd w:val="clear" w:color="auto" w:fill="FFFFFF"/>
          <w:vertAlign w:val="superscript"/>
        </w:rPr>
        <w:t>i</w:t>
      </w:r>
      <w:proofErr w:type="spellEnd"/>
      <w:r w:rsidRPr="00EE3DAF">
        <w:rPr>
          <w:i/>
          <w:iCs/>
          <w:color w:val="333333"/>
          <w:shd w:val="clear" w:color="auto" w:fill="FFFFFF"/>
        </w:rPr>
        <w:t xml:space="preserve">, </w:t>
      </w:r>
      <w:r w:rsidRPr="00EE3DAF">
        <w:rPr>
          <w:i/>
          <w:iCs/>
          <w:color w:val="333333"/>
          <w:shd w:val="clear" w:color="auto" w:fill="FFFFFF"/>
        </w:rPr>
        <w:t>Dorina</w:t>
      </w:r>
      <w:r w:rsidRPr="00EE3DAF">
        <w:rPr>
          <w:i/>
          <w:iCs/>
          <w:color w:val="333333"/>
          <w:shd w:val="clear" w:color="auto" w:fill="FFFFFF"/>
        </w:rPr>
        <w:t xml:space="preserve"> </w:t>
      </w:r>
      <w:r w:rsidRPr="00EE3DAF">
        <w:rPr>
          <w:i/>
          <w:iCs/>
          <w:color w:val="333333"/>
          <w:shd w:val="clear" w:color="auto" w:fill="FFFFFF"/>
        </w:rPr>
        <w:t>Pusztai</w:t>
      </w:r>
      <w:r w:rsidRPr="00EE3DAF">
        <w:rPr>
          <w:i/>
          <w:iCs/>
          <w:color w:val="333333"/>
          <w:shd w:val="clear" w:color="auto" w:fill="FFFFFF"/>
        </w:rPr>
        <w:t xml:space="preserve"> </w:t>
      </w:r>
      <w:r w:rsidRPr="00EE3DAF">
        <w:rPr>
          <w:i/>
          <w:iCs/>
          <w:color w:val="333333"/>
          <w:shd w:val="clear" w:color="auto" w:fill="FFFFFF"/>
          <w:vertAlign w:val="superscript"/>
        </w:rPr>
        <w:t>n</w:t>
      </w:r>
      <w:r w:rsidRPr="00EE3DAF">
        <w:rPr>
          <w:i/>
          <w:iCs/>
          <w:color w:val="333333"/>
          <w:shd w:val="clear" w:color="auto" w:fill="FFFFFF"/>
        </w:rPr>
        <w:t xml:space="preserve">, </w:t>
      </w:r>
      <w:r w:rsidRPr="00EE3DAF">
        <w:rPr>
          <w:i/>
          <w:iCs/>
          <w:color w:val="333333"/>
          <w:shd w:val="clear" w:color="auto" w:fill="FFFFFF"/>
        </w:rPr>
        <w:t>Francesco</w:t>
      </w:r>
      <w:r w:rsidRPr="00EE3DAF">
        <w:rPr>
          <w:i/>
          <w:iCs/>
          <w:color w:val="333333"/>
          <w:shd w:val="clear" w:color="auto" w:fill="FFFFFF"/>
        </w:rPr>
        <w:t xml:space="preserve"> </w:t>
      </w:r>
      <w:proofErr w:type="spellStart"/>
      <w:r w:rsidRPr="00EE3DAF">
        <w:rPr>
          <w:i/>
          <w:iCs/>
          <w:color w:val="333333"/>
          <w:shd w:val="clear" w:color="auto" w:fill="FFFFFF"/>
        </w:rPr>
        <w:t>Talarico</w:t>
      </w:r>
      <w:proofErr w:type="spellEnd"/>
      <w:r w:rsidRPr="00EE3DAF">
        <w:rPr>
          <w:i/>
          <w:iCs/>
          <w:color w:val="333333"/>
          <w:shd w:val="clear" w:color="auto" w:fill="FFFFFF"/>
        </w:rPr>
        <w:t xml:space="preserve"> </w:t>
      </w:r>
      <w:r w:rsidRPr="00EE3DAF">
        <w:rPr>
          <w:i/>
          <w:iCs/>
          <w:color w:val="333333"/>
          <w:shd w:val="clear" w:color="auto" w:fill="FFFFFF"/>
          <w:vertAlign w:val="superscript"/>
        </w:rPr>
        <w:t>o</w:t>
      </w:r>
      <w:r w:rsidRPr="00EE3DAF">
        <w:rPr>
          <w:i/>
          <w:iCs/>
          <w:color w:val="333333"/>
          <w:shd w:val="clear" w:color="auto" w:fill="FFFFFF"/>
        </w:rPr>
        <w:t xml:space="preserve">, </w:t>
      </w:r>
      <w:r w:rsidRPr="00EE3DAF">
        <w:rPr>
          <w:i/>
          <w:iCs/>
          <w:color w:val="333333"/>
          <w:shd w:val="clear" w:color="auto" w:fill="FFFFFF"/>
        </w:rPr>
        <w:t>Styliani</w:t>
      </w:r>
      <w:r w:rsidRPr="00EE3DAF">
        <w:rPr>
          <w:i/>
          <w:iCs/>
          <w:color w:val="333333"/>
          <w:shd w:val="clear" w:color="auto" w:fill="FFFFFF"/>
        </w:rPr>
        <w:t xml:space="preserve"> </w:t>
      </w:r>
      <w:r w:rsidRPr="00EE3DAF">
        <w:rPr>
          <w:i/>
          <w:iCs/>
          <w:color w:val="333333"/>
          <w:shd w:val="clear" w:color="auto" w:fill="FFFFFF"/>
        </w:rPr>
        <w:t>Tziaferi</w:t>
      </w:r>
      <w:r w:rsidRPr="00EE3DAF">
        <w:rPr>
          <w:i/>
          <w:iCs/>
          <w:color w:val="333333"/>
          <w:shd w:val="clear" w:color="auto" w:fill="FFFFFF"/>
        </w:rPr>
        <w:t xml:space="preserve"> </w:t>
      </w:r>
      <w:r w:rsidRPr="00EE3DAF">
        <w:rPr>
          <w:i/>
          <w:iCs/>
          <w:color w:val="333333"/>
          <w:shd w:val="clear" w:color="auto" w:fill="FFFFFF"/>
          <w:vertAlign w:val="superscript"/>
        </w:rPr>
        <w:t>j</w:t>
      </w:r>
      <w:r w:rsidRPr="00EE3DAF">
        <w:rPr>
          <w:i/>
          <w:iCs/>
          <w:color w:val="333333"/>
          <w:shd w:val="clear" w:color="auto" w:fill="FFFFFF"/>
        </w:rPr>
        <w:t xml:space="preserve">, </w:t>
      </w:r>
      <w:r w:rsidRPr="00EE3DAF">
        <w:rPr>
          <w:i/>
          <w:iCs/>
          <w:color w:val="333333"/>
          <w:shd w:val="clear" w:color="auto" w:fill="FFFFFF"/>
        </w:rPr>
        <w:t>Carolien G.M.</w:t>
      </w:r>
      <w:r w:rsidRPr="00EE3DAF">
        <w:rPr>
          <w:i/>
          <w:iCs/>
          <w:color w:val="333333"/>
          <w:shd w:val="clear" w:color="auto" w:fill="FFFFFF"/>
        </w:rPr>
        <w:t xml:space="preserve"> </w:t>
      </w:r>
      <w:r w:rsidRPr="00EE3DAF">
        <w:rPr>
          <w:i/>
          <w:iCs/>
          <w:color w:val="333333"/>
          <w:shd w:val="clear" w:color="auto" w:fill="FFFFFF"/>
        </w:rPr>
        <w:t>Sino</w:t>
      </w:r>
      <w:r w:rsidRPr="00EE3DAF">
        <w:rPr>
          <w:i/>
          <w:iCs/>
          <w:color w:val="333333"/>
          <w:shd w:val="clear" w:color="auto" w:fill="FFFFFF"/>
        </w:rPr>
        <w:t xml:space="preserve"> </w:t>
      </w:r>
      <w:r w:rsidRPr="00EE3DAF">
        <w:rPr>
          <w:i/>
          <w:iCs/>
          <w:color w:val="333333"/>
          <w:shd w:val="clear" w:color="auto" w:fill="FFFFFF"/>
          <w:vertAlign w:val="superscript"/>
        </w:rPr>
        <w:t>a</w:t>
      </w:r>
    </w:p>
    <w:p w14:paraId="6766426D" w14:textId="79D8DDE9" w:rsidR="007D7142" w:rsidRPr="00EE3DAF" w:rsidRDefault="007D7142" w:rsidP="00EE3DAF">
      <w:pPr>
        <w:spacing w:line="288" w:lineRule="auto"/>
      </w:pPr>
    </w:p>
    <w:p w14:paraId="0FC63460" w14:textId="0AEA3D6A" w:rsidR="007D7142" w:rsidRPr="00EE3DAF" w:rsidRDefault="007D7142" w:rsidP="00EE3DAF">
      <w:pPr>
        <w:spacing w:line="288" w:lineRule="auto"/>
      </w:pPr>
      <w:r w:rsidRPr="00EE3DAF">
        <w:rPr>
          <w:vertAlign w:val="superscript"/>
        </w:rPr>
        <w:t xml:space="preserve">1 </w:t>
      </w:r>
      <w:r w:rsidRPr="00EE3DAF">
        <w:t>Shared first author</w:t>
      </w:r>
    </w:p>
    <w:p w14:paraId="361341A3" w14:textId="4D40F7C2" w:rsidR="007D7142" w:rsidRPr="00EE3DAF" w:rsidRDefault="007D7142" w:rsidP="00EE3DAF">
      <w:pPr>
        <w:spacing w:line="288" w:lineRule="auto"/>
      </w:pPr>
      <w:r w:rsidRPr="00EE3DAF">
        <w:rPr>
          <w:vertAlign w:val="superscript"/>
        </w:rPr>
        <w:t>a</w:t>
      </w:r>
      <w:r w:rsidRPr="00EE3DAF">
        <w:rPr>
          <w:vertAlign w:val="superscript"/>
        </w:rPr>
        <w:t xml:space="preserve"> </w:t>
      </w:r>
      <w:r w:rsidRPr="00EE3DAF">
        <w:t>Research Group Care for the Chronically Ill, HU University of Applied Sciences Utrecht, Utrecht, the Netherlands</w:t>
      </w:r>
    </w:p>
    <w:p w14:paraId="2BE85721" w14:textId="7E56E764" w:rsidR="007D7142" w:rsidRPr="00EE3DAF" w:rsidRDefault="007D7142" w:rsidP="00EE3DAF">
      <w:pPr>
        <w:spacing w:line="288" w:lineRule="auto"/>
      </w:pPr>
      <w:r w:rsidRPr="00EE3DAF">
        <w:rPr>
          <w:vertAlign w:val="superscript"/>
        </w:rPr>
        <w:t>b</w:t>
      </w:r>
      <w:r w:rsidRPr="00EE3DAF">
        <w:rPr>
          <w:vertAlign w:val="superscript"/>
        </w:rPr>
        <w:t xml:space="preserve"> </w:t>
      </w:r>
      <w:r w:rsidRPr="00EE3DAF">
        <w:t xml:space="preserve">Nursing and Midwifery, Faculty of Medicine and Health Sciences, University of Antwerp, </w:t>
      </w:r>
      <w:proofErr w:type="spellStart"/>
      <w:r w:rsidRPr="00EE3DAF">
        <w:t>Wilrijk</w:t>
      </w:r>
      <w:proofErr w:type="spellEnd"/>
      <w:r w:rsidRPr="00EE3DAF">
        <w:t>, Belgium</w:t>
      </w:r>
    </w:p>
    <w:p w14:paraId="7D6A1BD5" w14:textId="4CD8A201" w:rsidR="007D7142" w:rsidRPr="00EE3DAF" w:rsidRDefault="007D7142" w:rsidP="00EE3DAF">
      <w:pPr>
        <w:spacing w:line="288" w:lineRule="auto"/>
      </w:pPr>
      <w:r w:rsidRPr="00EE3DAF">
        <w:rPr>
          <w:vertAlign w:val="superscript"/>
        </w:rPr>
        <w:t>c</w:t>
      </w:r>
      <w:r w:rsidRPr="00EE3DAF">
        <w:rPr>
          <w:vertAlign w:val="superscript"/>
        </w:rPr>
        <w:t xml:space="preserve"> </w:t>
      </w:r>
      <w:r w:rsidRPr="00EE3DAF">
        <w:t>Higher School of Nursing of Coimbra Health Sciences Research Unit Nursing, Coimbra, Portugal</w:t>
      </w:r>
    </w:p>
    <w:p w14:paraId="19D3C999" w14:textId="1C3F6300" w:rsidR="007D7142" w:rsidRPr="00EE3DAF" w:rsidRDefault="007D7142" w:rsidP="00EE3DAF">
      <w:pPr>
        <w:spacing w:line="288" w:lineRule="auto"/>
      </w:pPr>
      <w:r w:rsidRPr="00EE3DAF">
        <w:rPr>
          <w:vertAlign w:val="superscript"/>
        </w:rPr>
        <w:t>d</w:t>
      </w:r>
      <w:r w:rsidRPr="00EE3DAF">
        <w:rPr>
          <w:vertAlign w:val="superscript"/>
        </w:rPr>
        <w:t xml:space="preserve"> </w:t>
      </w:r>
      <w:r w:rsidRPr="00EE3DAF">
        <w:t xml:space="preserve">Saint </w:t>
      </w:r>
      <w:proofErr w:type="spellStart"/>
      <w:r w:rsidRPr="00EE3DAF">
        <w:t>Kliment</w:t>
      </w:r>
      <w:proofErr w:type="spellEnd"/>
      <w:r w:rsidRPr="00EE3DAF">
        <w:t xml:space="preserve">, </w:t>
      </w:r>
      <w:proofErr w:type="spellStart"/>
      <w:r w:rsidRPr="00EE3DAF">
        <w:t>Ohridski</w:t>
      </w:r>
      <w:proofErr w:type="spellEnd"/>
      <w:r w:rsidRPr="00EE3DAF">
        <w:t xml:space="preserve"> University Bitola, Bitola, Macedonia</w:t>
      </w:r>
    </w:p>
    <w:p w14:paraId="5D09E2CC" w14:textId="2CDE45CE" w:rsidR="007D7142" w:rsidRPr="00EE3DAF" w:rsidRDefault="007D7142" w:rsidP="00EE3DAF">
      <w:pPr>
        <w:spacing w:line="288" w:lineRule="auto"/>
      </w:pPr>
      <w:r w:rsidRPr="00EE3DAF">
        <w:rPr>
          <w:vertAlign w:val="superscript"/>
        </w:rPr>
        <w:t>e</w:t>
      </w:r>
      <w:r w:rsidRPr="00EE3DAF">
        <w:rPr>
          <w:vertAlign w:val="superscript"/>
        </w:rPr>
        <w:t xml:space="preserve"> </w:t>
      </w:r>
      <w:r w:rsidRPr="00EE3DAF">
        <w:t xml:space="preserve">Faculty of Health and Welfare, </w:t>
      </w:r>
      <w:proofErr w:type="spellStart"/>
      <w:r w:rsidRPr="00EE3DAF">
        <w:t>Østfold</w:t>
      </w:r>
      <w:proofErr w:type="spellEnd"/>
      <w:r w:rsidRPr="00EE3DAF">
        <w:t xml:space="preserve"> University College, Halden, Norway</w:t>
      </w:r>
    </w:p>
    <w:p w14:paraId="6521AE2B" w14:textId="45AE24F1" w:rsidR="007D7142" w:rsidRPr="00EE3DAF" w:rsidRDefault="007D7142" w:rsidP="00EE3DAF">
      <w:pPr>
        <w:spacing w:line="288" w:lineRule="auto"/>
      </w:pPr>
      <w:r w:rsidRPr="00EE3DAF">
        <w:rPr>
          <w:vertAlign w:val="superscript"/>
        </w:rPr>
        <w:t>f</w:t>
      </w:r>
      <w:r w:rsidRPr="00EE3DAF">
        <w:rPr>
          <w:vertAlign w:val="superscript"/>
        </w:rPr>
        <w:t xml:space="preserve"> </w:t>
      </w:r>
      <w:r w:rsidRPr="00EE3DAF">
        <w:t>Institute of Nursing Theory and Practice, Charles University First Faculty of Medicine, Praha, Czech Republic</w:t>
      </w:r>
    </w:p>
    <w:p w14:paraId="6797419A" w14:textId="63D7E1BF" w:rsidR="007D7142" w:rsidRPr="00EE3DAF" w:rsidRDefault="007D7142" w:rsidP="00EE3DAF">
      <w:pPr>
        <w:spacing w:line="288" w:lineRule="auto"/>
      </w:pPr>
      <w:r w:rsidRPr="00EE3DAF">
        <w:rPr>
          <w:vertAlign w:val="superscript"/>
        </w:rPr>
        <w:t>g</w:t>
      </w:r>
      <w:r w:rsidRPr="00EE3DAF">
        <w:rPr>
          <w:vertAlign w:val="superscript"/>
        </w:rPr>
        <w:t xml:space="preserve"> </w:t>
      </w:r>
      <w:r w:rsidRPr="00EE3DAF">
        <w:t>Department of Nursing, Midwifery and Health Care, University of Wales, Swansea, UK</w:t>
      </w:r>
    </w:p>
    <w:p w14:paraId="50A89EB4" w14:textId="496AD632" w:rsidR="007D7142" w:rsidRPr="00EE3DAF" w:rsidRDefault="007D7142" w:rsidP="00EE3DAF">
      <w:pPr>
        <w:spacing w:line="288" w:lineRule="auto"/>
      </w:pPr>
      <w:r w:rsidRPr="00EE3DAF">
        <w:rPr>
          <w:vertAlign w:val="superscript"/>
        </w:rPr>
        <w:t>h</w:t>
      </w:r>
      <w:r w:rsidRPr="00EE3DAF">
        <w:rPr>
          <w:vertAlign w:val="superscript"/>
        </w:rPr>
        <w:t xml:space="preserve"> </w:t>
      </w:r>
      <w:r w:rsidRPr="00EE3DAF">
        <w:t>Faculty of Nursing and Professional Health Studies, Slovak Medical University in Bratislava, Bratislava, Slovakia</w:t>
      </w:r>
    </w:p>
    <w:p w14:paraId="13C9EB0B" w14:textId="31D10D1F" w:rsidR="007D7142" w:rsidRPr="00EE3DAF" w:rsidRDefault="007D7142" w:rsidP="00EE3DAF">
      <w:pPr>
        <w:spacing w:line="288" w:lineRule="auto"/>
      </w:pPr>
      <w:r w:rsidRPr="00EE3DAF">
        <w:rPr>
          <w:vertAlign w:val="superscript"/>
        </w:rPr>
        <w:t xml:space="preserve">I </w:t>
      </w:r>
      <w:r w:rsidRPr="00EE3DAF">
        <w:t xml:space="preserve">Faculty of Health Sciences, University of </w:t>
      </w:r>
      <w:proofErr w:type="spellStart"/>
      <w:r w:rsidRPr="00EE3DAF">
        <w:t>Primorska</w:t>
      </w:r>
      <w:proofErr w:type="spellEnd"/>
      <w:r w:rsidRPr="00EE3DAF">
        <w:t>, Izola, Slovenia</w:t>
      </w:r>
    </w:p>
    <w:p w14:paraId="000CDD39" w14:textId="30E804C6" w:rsidR="007D7142" w:rsidRPr="00EE3DAF" w:rsidRDefault="007D7142" w:rsidP="00EE3DAF">
      <w:pPr>
        <w:spacing w:line="288" w:lineRule="auto"/>
      </w:pPr>
      <w:r w:rsidRPr="00EE3DAF">
        <w:rPr>
          <w:vertAlign w:val="superscript"/>
        </w:rPr>
        <w:t>j</w:t>
      </w:r>
      <w:r w:rsidRPr="00EE3DAF">
        <w:rPr>
          <w:vertAlign w:val="superscript"/>
        </w:rPr>
        <w:t xml:space="preserve"> </w:t>
      </w:r>
      <w:r w:rsidRPr="00EE3DAF">
        <w:t xml:space="preserve">Department of Nursing, Laboratory of Integrated Health Care, University of Peloponnese, </w:t>
      </w:r>
      <w:proofErr w:type="spellStart"/>
      <w:r w:rsidRPr="00EE3DAF">
        <w:t>Tripolis</w:t>
      </w:r>
      <w:proofErr w:type="spellEnd"/>
      <w:r w:rsidRPr="00EE3DAF">
        <w:t>, Greece</w:t>
      </w:r>
    </w:p>
    <w:p w14:paraId="02F1C265" w14:textId="72FEB454" w:rsidR="007D7142" w:rsidRPr="00EE3DAF" w:rsidRDefault="007D7142" w:rsidP="00EE3DAF">
      <w:pPr>
        <w:spacing w:line="288" w:lineRule="auto"/>
      </w:pPr>
      <w:r w:rsidRPr="00EE3DAF">
        <w:rPr>
          <w:vertAlign w:val="superscript"/>
        </w:rPr>
        <w:t>k</w:t>
      </w:r>
      <w:r w:rsidRPr="00EE3DAF">
        <w:rPr>
          <w:vertAlign w:val="superscript"/>
        </w:rPr>
        <w:t xml:space="preserve"> </w:t>
      </w:r>
      <w:r w:rsidRPr="00EE3DAF">
        <w:t>Medical Faculty, Institute of Health and Nursing Sciences, Martin-Luther-</w:t>
      </w:r>
      <w:proofErr w:type="spellStart"/>
      <w:r w:rsidRPr="00EE3DAF">
        <w:t>Universitat</w:t>
      </w:r>
      <w:proofErr w:type="spellEnd"/>
      <w:r w:rsidRPr="00EE3DAF">
        <w:t xml:space="preserve"> Halle-Wittenberg, Halle (Saale), Germany</w:t>
      </w:r>
    </w:p>
    <w:p w14:paraId="1CF7EE2F" w14:textId="5C80E5AA" w:rsidR="007D7142" w:rsidRPr="00EE3DAF" w:rsidRDefault="007D7142" w:rsidP="00EE3DAF">
      <w:pPr>
        <w:spacing w:line="288" w:lineRule="auto"/>
      </w:pPr>
      <w:r w:rsidRPr="00EE3DAF">
        <w:rPr>
          <w:vertAlign w:val="superscript"/>
        </w:rPr>
        <w:t>l</w:t>
      </w:r>
      <w:r w:rsidRPr="00EE3DAF">
        <w:rPr>
          <w:vertAlign w:val="superscript"/>
        </w:rPr>
        <w:t xml:space="preserve"> </w:t>
      </w:r>
      <w:r w:rsidRPr="00EE3DAF">
        <w:t xml:space="preserve">Department of Nursing, </w:t>
      </w:r>
      <w:proofErr w:type="spellStart"/>
      <w:r w:rsidRPr="00EE3DAF">
        <w:t>Universitat</w:t>
      </w:r>
      <w:proofErr w:type="spellEnd"/>
      <w:r w:rsidRPr="00EE3DAF">
        <w:t xml:space="preserve"> </w:t>
      </w:r>
      <w:proofErr w:type="spellStart"/>
      <w:r w:rsidRPr="00EE3DAF">
        <w:t>d'Alacant</w:t>
      </w:r>
      <w:proofErr w:type="spellEnd"/>
      <w:r w:rsidRPr="00EE3DAF">
        <w:t xml:space="preserve">, </w:t>
      </w:r>
      <w:proofErr w:type="spellStart"/>
      <w:r w:rsidRPr="00EE3DAF">
        <w:t>Alacant</w:t>
      </w:r>
      <w:proofErr w:type="spellEnd"/>
      <w:r w:rsidRPr="00EE3DAF">
        <w:t>, Spain</w:t>
      </w:r>
    </w:p>
    <w:p w14:paraId="3CB15A06" w14:textId="4F364147" w:rsidR="007D7142" w:rsidRPr="00EE3DAF" w:rsidRDefault="007D7142" w:rsidP="00EE3DAF">
      <w:pPr>
        <w:spacing w:line="288" w:lineRule="auto"/>
      </w:pPr>
      <w:r w:rsidRPr="00EE3DAF">
        <w:rPr>
          <w:vertAlign w:val="superscript"/>
        </w:rPr>
        <w:t>m</w:t>
      </w:r>
      <w:r w:rsidRPr="00EE3DAF">
        <w:rPr>
          <w:vertAlign w:val="superscript"/>
        </w:rPr>
        <w:t xml:space="preserve"> </w:t>
      </w:r>
      <w:r w:rsidRPr="00EE3DAF">
        <w:t>ANASTE-</w:t>
      </w:r>
      <w:proofErr w:type="spellStart"/>
      <w:r w:rsidRPr="00EE3DAF">
        <w:t>Humanitas</w:t>
      </w:r>
      <w:proofErr w:type="spellEnd"/>
      <w:r w:rsidRPr="00EE3DAF">
        <w:t xml:space="preserve"> Foundation, Rome, Italy</w:t>
      </w:r>
    </w:p>
    <w:p w14:paraId="34161452" w14:textId="2E24E6C6" w:rsidR="007D7142" w:rsidRPr="00EE3DAF" w:rsidRDefault="007D7142" w:rsidP="00EE3DAF">
      <w:pPr>
        <w:spacing w:line="288" w:lineRule="auto"/>
      </w:pPr>
      <w:r w:rsidRPr="00EE3DAF">
        <w:rPr>
          <w:vertAlign w:val="superscript"/>
        </w:rPr>
        <w:t>n</w:t>
      </w:r>
      <w:r w:rsidRPr="00EE3DAF">
        <w:rPr>
          <w:vertAlign w:val="superscript"/>
        </w:rPr>
        <w:t xml:space="preserve"> </w:t>
      </w:r>
      <w:r w:rsidRPr="00EE3DAF">
        <w:t>Institute of Nursing Sciences, Basic Health Sciences and Health Visiting, University of Pecs Faculty of Health Sciences, Pecs, Hungary</w:t>
      </w:r>
    </w:p>
    <w:p w14:paraId="0F622E88" w14:textId="70C30A8B" w:rsidR="007D7142" w:rsidRPr="00EE3DAF" w:rsidRDefault="007D7142" w:rsidP="00EE3DAF">
      <w:pPr>
        <w:spacing w:line="288" w:lineRule="auto"/>
      </w:pPr>
      <w:r w:rsidRPr="00EE3DAF">
        <w:rPr>
          <w:vertAlign w:val="superscript"/>
        </w:rPr>
        <w:t>o</w:t>
      </w:r>
      <w:r w:rsidRPr="00EE3DAF">
        <w:rPr>
          <w:vertAlign w:val="superscript"/>
        </w:rPr>
        <w:t xml:space="preserve"> </w:t>
      </w:r>
      <w:r w:rsidRPr="00EE3DAF">
        <w:t>Pugliese-</w:t>
      </w:r>
      <w:proofErr w:type="spellStart"/>
      <w:r w:rsidRPr="00EE3DAF">
        <w:t>Ciaccio</w:t>
      </w:r>
      <w:proofErr w:type="spellEnd"/>
      <w:r w:rsidRPr="00EE3DAF">
        <w:t xml:space="preserve"> Hospital, </w:t>
      </w:r>
      <w:proofErr w:type="spellStart"/>
      <w:r w:rsidRPr="00EE3DAF">
        <w:t>Cantazaro</w:t>
      </w:r>
      <w:proofErr w:type="spellEnd"/>
      <w:r w:rsidRPr="00EE3DAF">
        <w:t>, Italy</w:t>
      </w:r>
    </w:p>
    <w:p w14:paraId="0578797A" w14:textId="77777777" w:rsidR="007D7142" w:rsidRPr="00EE3DAF" w:rsidRDefault="007D7142" w:rsidP="00EE3DAF">
      <w:pPr>
        <w:spacing w:line="288" w:lineRule="auto"/>
      </w:pPr>
    </w:p>
    <w:p w14:paraId="61AA8AB9" w14:textId="19B39C99" w:rsidR="00E37BD1" w:rsidRDefault="00E37BD1" w:rsidP="00EE3DAF">
      <w:pPr>
        <w:spacing w:line="288" w:lineRule="auto"/>
        <w:rPr>
          <w:b/>
        </w:rPr>
      </w:pPr>
      <w:r w:rsidRPr="00EE3DAF">
        <w:rPr>
          <w:b/>
        </w:rPr>
        <w:lastRenderedPageBreak/>
        <w:t>Abstract</w:t>
      </w:r>
      <w:r w:rsidR="009215E3" w:rsidRPr="00EE3DAF">
        <w:rPr>
          <w:b/>
        </w:rPr>
        <w:t xml:space="preserve"> </w:t>
      </w:r>
    </w:p>
    <w:p w14:paraId="1A8B6A5B" w14:textId="77777777" w:rsidR="00BB101E" w:rsidRPr="00EE3DAF" w:rsidRDefault="00BB101E" w:rsidP="00EE3DAF">
      <w:pPr>
        <w:spacing w:line="288" w:lineRule="auto"/>
        <w:rPr>
          <w:b/>
        </w:rPr>
      </w:pPr>
    </w:p>
    <w:p w14:paraId="1B24EA30" w14:textId="77777777" w:rsidR="005879CD" w:rsidRPr="00EE3DAF" w:rsidRDefault="005879CD" w:rsidP="00EE3DAF">
      <w:pPr>
        <w:spacing w:line="288" w:lineRule="auto"/>
        <w:jc w:val="both"/>
        <w:rPr>
          <w:rFonts w:eastAsia="MS PGothic"/>
          <w:color w:val="000000"/>
        </w:rPr>
      </w:pPr>
      <w:r w:rsidRPr="00EE3DAF">
        <w:rPr>
          <w:rFonts w:eastAsia="MS PGothic"/>
          <w:b/>
          <w:bCs/>
          <w:color w:val="000000"/>
        </w:rPr>
        <w:t>Background</w:t>
      </w:r>
      <w:r w:rsidRPr="00EE3DAF">
        <w:rPr>
          <w:rFonts w:eastAsia="MS PGothic"/>
          <w:color w:val="000000"/>
        </w:rPr>
        <w:t>: Nurses play an important role in pharmaceutical care. They are involved in: detecting clinical change; communicating/discussing pharmacotherapy with patients, their advocates, and other healthcare professionals; proposing and implementing medication-related interventions; and ensuring follow-up of patients and medication regimens. To date, a framework of nurses' competences on knowledge, skills, and attitudes as to interprofessional pharmaceutical care tasks is missing.</w:t>
      </w:r>
    </w:p>
    <w:p w14:paraId="7238E650" w14:textId="77777777" w:rsidR="005879CD" w:rsidRPr="00EE3DAF" w:rsidRDefault="005879CD" w:rsidP="00EE3DAF">
      <w:pPr>
        <w:spacing w:line="288" w:lineRule="auto"/>
        <w:jc w:val="both"/>
        <w:rPr>
          <w:rFonts w:eastAsia="MS PGothic"/>
          <w:color w:val="000000"/>
        </w:rPr>
      </w:pPr>
      <w:r w:rsidRPr="00EE3DAF">
        <w:rPr>
          <w:rFonts w:eastAsia="MS PGothic"/>
          <w:b/>
          <w:bCs/>
          <w:color w:val="000000"/>
        </w:rPr>
        <w:t>Objectives</w:t>
      </w:r>
      <w:r w:rsidRPr="00EE3DAF">
        <w:rPr>
          <w:rFonts w:eastAsia="MS PGothic"/>
          <w:color w:val="000000"/>
        </w:rPr>
        <w:t>: To reach agreement with experts about nurses' competences for tasks in interprofessional pharmaceutical care.</w:t>
      </w:r>
    </w:p>
    <w:p w14:paraId="0BE871B8" w14:textId="77777777" w:rsidR="005879CD" w:rsidRPr="00EE3DAF" w:rsidRDefault="005879CD" w:rsidP="00EE3DAF">
      <w:pPr>
        <w:spacing w:line="288" w:lineRule="auto"/>
        <w:jc w:val="both"/>
        <w:rPr>
          <w:rFonts w:eastAsia="MS PGothic"/>
          <w:color w:val="000000"/>
        </w:rPr>
      </w:pPr>
      <w:r w:rsidRPr="00EE3DAF">
        <w:rPr>
          <w:rFonts w:eastAsia="MS PGothic"/>
          <w:b/>
          <w:bCs/>
          <w:color w:val="000000"/>
        </w:rPr>
        <w:t>Methods</w:t>
      </w:r>
      <w:r w:rsidRPr="00EE3DAF">
        <w:rPr>
          <w:rFonts w:eastAsia="MS PGothic"/>
          <w:color w:val="000000"/>
        </w:rPr>
        <w:t>: A two-phase study starting with a scoping review followed by five Delphi rounds was performed. Competences extracted from the literature were assessed by an expert panel on relevance by using the RAND/UCLA method. The experts (n = 22) involved were healthcare professionals, nurse researchers, and educators from 14 European countries with a specific interest in nurses' roles in interprofessional pharmaceutical care. Descriptive statistics supported the data analysis.</w:t>
      </w:r>
    </w:p>
    <w:p w14:paraId="6F5F4D9F" w14:textId="77777777" w:rsidR="005879CD" w:rsidRPr="00EE3DAF" w:rsidRDefault="005879CD" w:rsidP="00EE3DAF">
      <w:pPr>
        <w:spacing w:line="288" w:lineRule="auto"/>
        <w:jc w:val="both"/>
        <w:rPr>
          <w:rFonts w:eastAsia="MS PGothic"/>
          <w:color w:val="000000"/>
        </w:rPr>
      </w:pPr>
      <w:r w:rsidRPr="00EE3DAF">
        <w:rPr>
          <w:rFonts w:eastAsia="MS PGothic"/>
          <w:b/>
          <w:bCs/>
          <w:color w:val="000000"/>
        </w:rPr>
        <w:t>Results</w:t>
      </w:r>
      <w:r w:rsidRPr="00EE3DAF">
        <w:rPr>
          <w:rFonts w:eastAsia="MS PGothic"/>
          <w:color w:val="000000"/>
        </w:rPr>
        <w:t>: The expert panel reached consensus on the relevance of 60 competences for 22 nursing tasks. Forty-one competences were related to 15 generic nursing tasks and 33 competences were related to seven specific nursing tasks.</w:t>
      </w:r>
    </w:p>
    <w:p w14:paraId="5AF7654F" w14:textId="3631CC4A" w:rsidR="001C67A1" w:rsidRPr="00EE3DAF" w:rsidRDefault="005879CD" w:rsidP="00EE3DAF">
      <w:pPr>
        <w:spacing w:line="288" w:lineRule="auto"/>
        <w:jc w:val="both"/>
        <w:rPr>
          <w:color w:val="000000"/>
        </w:rPr>
      </w:pPr>
      <w:r w:rsidRPr="00EE3DAF">
        <w:rPr>
          <w:rFonts w:eastAsia="MS PGothic"/>
          <w:b/>
          <w:bCs/>
          <w:color w:val="000000"/>
        </w:rPr>
        <w:t>Conclusions</w:t>
      </w:r>
      <w:r w:rsidRPr="00EE3DAF">
        <w:rPr>
          <w:rFonts w:eastAsia="MS PGothic"/>
          <w:color w:val="000000"/>
        </w:rPr>
        <w:t>: This study resulted in a competence framework for competency-based nurse education. Future research should focus on imbedding these competences in nurse education. A structured instrument should be developed to assess students' readiness to achieve competence in interprofessional pharmaceutical care in clinical practice.</w:t>
      </w:r>
    </w:p>
    <w:p w14:paraId="19264EB3" w14:textId="77777777" w:rsidR="007D7142" w:rsidRPr="00EE3DAF" w:rsidRDefault="007D7142" w:rsidP="00EE3DAF">
      <w:pPr>
        <w:spacing w:line="288" w:lineRule="auto"/>
        <w:jc w:val="both"/>
        <w:rPr>
          <w:color w:val="000000"/>
        </w:rPr>
      </w:pPr>
    </w:p>
    <w:p w14:paraId="5FF672B2" w14:textId="18449277" w:rsidR="001C67A1" w:rsidRPr="00EE3DAF" w:rsidRDefault="001C67A1" w:rsidP="00EE3DAF">
      <w:pPr>
        <w:spacing w:line="288" w:lineRule="auto"/>
        <w:rPr>
          <w:b/>
        </w:rPr>
      </w:pPr>
      <w:r w:rsidRPr="00EE3DAF">
        <w:rPr>
          <w:b/>
        </w:rPr>
        <w:t xml:space="preserve">Recent Publications </w:t>
      </w:r>
    </w:p>
    <w:p w14:paraId="0C9AFF31" w14:textId="77777777" w:rsidR="001C67A1" w:rsidRPr="00EE3DAF" w:rsidRDefault="001C67A1" w:rsidP="00EE3DAF">
      <w:pPr>
        <w:spacing w:line="288" w:lineRule="auto"/>
        <w:rPr>
          <w:b/>
        </w:rPr>
      </w:pPr>
    </w:p>
    <w:p w14:paraId="506DFFD0" w14:textId="6E234769" w:rsidR="005879CD" w:rsidRPr="00EE3DAF" w:rsidRDefault="005879CD" w:rsidP="00EE3DAF">
      <w:pPr>
        <w:pStyle w:val="Lijstalinea"/>
        <w:numPr>
          <w:ilvl w:val="0"/>
          <w:numId w:val="1"/>
        </w:numPr>
        <w:spacing w:line="288" w:lineRule="auto"/>
        <w:ind w:left="426"/>
        <w:jc w:val="both"/>
        <w:rPr>
          <w:bCs/>
          <w:color w:val="000000" w:themeColor="text1"/>
          <w:shd w:val="clear" w:color="auto" w:fill="FFFFFF"/>
          <w:lang w:val="en-GB"/>
        </w:rPr>
      </w:pPr>
      <w:r w:rsidRPr="00EE3DAF">
        <w:rPr>
          <w:b/>
          <w:color w:val="000000" w:themeColor="text1"/>
          <w:shd w:val="clear" w:color="auto" w:fill="FFFFFF"/>
          <w:lang w:val="en-GB"/>
        </w:rPr>
        <w:t xml:space="preserve">Dijkstra NE, </w:t>
      </w:r>
      <w:r w:rsidRPr="00EE3DAF">
        <w:rPr>
          <w:bCs/>
          <w:color w:val="000000" w:themeColor="text1"/>
          <w:shd w:val="clear" w:color="auto" w:fill="FFFFFF"/>
          <w:lang w:val="en-GB"/>
        </w:rPr>
        <w:t>Vervloet M, Sino CGM, Heerdink ER, Nelissen-</w:t>
      </w:r>
      <w:proofErr w:type="spellStart"/>
      <w:r w:rsidRPr="00EE3DAF">
        <w:rPr>
          <w:bCs/>
          <w:color w:val="000000" w:themeColor="text1"/>
          <w:shd w:val="clear" w:color="auto" w:fill="FFFFFF"/>
          <w:lang w:val="en-GB"/>
        </w:rPr>
        <w:t>Vrancken</w:t>
      </w:r>
      <w:proofErr w:type="spellEnd"/>
      <w:r w:rsidRPr="00EE3DAF">
        <w:rPr>
          <w:bCs/>
          <w:color w:val="000000" w:themeColor="text1"/>
          <w:shd w:val="clear" w:color="auto" w:fill="FFFFFF"/>
          <w:lang w:val="en-GB"/>
        </w:rPr>
        <w:t xml:space="preserve"> M, Bleijenberg N, de Bruin M, Schoonhoven L. Home Care Patients’ Experiences with Home Care Nurses’ Support in Medication Adherence. </w:t>
      </w:r>
      <w:r w:rsidRPr="00EE3DAF">
        <w:rPr>
          <w:bCs/>
          <w:i/>
          <w:iCs/>
          <w:color w:val="000000" w:themeColor="text1"/>
          <w:shd w:val="clear" w:color="auto" w:fill="FFFFFF"/>
          <w:lang w:val="en-GB"/>
        </w:rPr>
        <w:t>Patient preference and adherence</w:t>
      </w:r>
      <w:r w:rsidRPr="00EE3DAF">
        <w:rPr>
          <w:bCs/>
          <w:color w:val="000000" w:themeColor="text1"/>
          <w:shd w:val="clear" w:color="auto" w:fill="FFFFFF"/>
          <w:lang w:val="en-GB"/>
        </w:rPr>
        <w:t>. 2021;15:1929.Doi 10.2147/PPA.S302818</w:t>
      </w:r>
    </w:p>
    <w:p w14:paraId="23523CBC" w14:textId="6B93A547" w:rsidR="005879CD" w:rsidRPr="00EE3DAF" w:rsidRDefault="005879CD" w:rsidP="00EE3DAF">
      <w:pPr>
        <w:pStyle w:val="Lijstalinea"/>
        <w:numPr>
          <w:ilvl w:val="0"/>
          <w:numId w:val="1"/>
        </w:numPr>
        <w:spacing w:line="288" w:lineRule="auto"/>
        <w:ind w:left="426"/>
        <w:jc w:val="both"/>
        <w:rPr>
          <w:b/>
          <w:color w:val="000000" w:themeColor="text1"/>
          <w:shd w:val="clear" w:color="auto" w:fill="FFFFFF"/>
          <w:lang w:val="en-GB"/>
        </w:rPr>
      </w:pPr>
      <w:r w:rsidRPr="00EE3DAF">
        <w:rPr>
          <w:b/>
          <w:color w:val="000000" w:themeColor="text1"/>
          <w:shd w:val="clear" w:color="auto" w:fill="FFFFFF"/>
          <w:lang w:val="en-GB"/>
        </w:rPr>
        <w:t>Dijkstra NE</w:t>
      </w:r>
      <w:r w:rsidRPr="00EE3DAF">
        <w:rPr>
          <w:bCs/>
          <w:color w:val="000000" w:themeColor="text1"/>
          <w:shd w:val="clear" w:color="auto" w:fill="FFFFFF"/>
          <w:lang w:val="en-GB"/>
        </w:rPr>
        <w:t xml:space="preserve">, De Baetselier E, Dilles T, Van Rompaey B, Da Cunha Batalha LM, Filov I, Abrahamsen </w:t>
      </w:r>
      <w:proofErr w:type="spellStart"/>
      <w:r w:rsidRPr="00EE3DAF">
        <w:rPr>
          <w:bCs/>
          <w:color w:val="000000" w:themeColor="text1"/>
          <w:shd w:val="clear" w:color="auto" w:fill="FFFFFF"/>
          <w:lang w:val="en-GB"/>
        </w:rPr>
        <w:t>Grøndahle</w:t>
      </w:r>
      <w:proofErr w:type="spellEnd"/>
      <w:r w:rsidRPr="00EE3DAF">
        <w:rPr>
          <w:bCs/>
          <w:color w:val="000000" w:themeColor="text1"/>
          <w:shd w:val="clear" w:color="auto" w:fill="FFFFFF"/>
          <w:lang w:val="en-GB"/>
        </w:rPr>
        <w:t xml:space="preserve"> V, Heczkova J, Helgesen AK, Jordan S, Kafková Z, Karnjus I, Kolovos P, Langer G, Lillo Crespo M, Malara A, </w:t>
      </w:r>
      <w:proofErr w:type="spellStart"/>
      <w:r w:rsidRPr="00EE3DAF">
        <w:rPr>
          <w:bCs/>
          <w:color w:val="000000" w:themeColor="text1"/>
          <w:shd w:val="clear" w:color="auto" w:fill="FFFFFF"/>
          <w:lang w:val="en-GB"/>
        </w:rPr>
        <w:t>Padyšáková</w:t>
      </w:r>
      <w:proofErr w:type="spellEnd"/>
      <w:r w:rsidRPr="00EE3DAF">
        <w:rPr>
          <w:bCs/>
          <w:color w:val="000000" w:themeColor="text1"/>
          <w:shd w:val="clear" w:color="auto" w:fill="FFFFFF"/>
          <w:lang w:val="en-GB"/>
        </w:rPr>
        <w:t xml:space="preserve"> H, Prosen M, </w:t>
      </w:r>
      <w:proofErr w:type="spellStart"/>
      <w:r w:rsidRPr="00EE3DAF">
        <w:rPr>
          <w:bCs/>
          <w:color w:val="000000" w:themeColor="text1"/>
          <w:shd w:val="clear" w:color="auto" w:fill="FFFFFF"/>
          <w:lang w:val="en-GB"/>
        </w:rPr>
        <w:t>Pusztain</w:t>
      </w:r>
      <w:proofErr w:type="spellEnd"/>
      <w:r w:rsidRPr="00EE3DAF">
        <w:rPr>
          <w:bCs/>
          <w:color w:val="000000" w:themeColor="text1"/>
          <w:shd w:val="clear" w:color="auto" w:fill="FFFFFF"/>
          <w:lang w:val="en-GB"/>
        </w:rPr>
        <w:t xml:space="preserve"> D, </w:t>
      </w:r>
      <w:proofErr w:type="spellStart"/>
      <w:r w:rsidRPr="00EE3DAF">
        <w:rPr>
          <w:bCs/>
          <w:color w:val="000000" w:themeColor="text1"/>
          <w:shd w:val="clear" w:color="auto" w:fill="FFFFFF"/>
          <w:lang w:val="en-GB"/>
        </w:rPr>
        <w:t>Talarico</w:t>
      </w:r>
      <w:proofErr w:type="spellEnd"/>
      <w:r w:rsidRPr="00EE3DAF">
        <w:rPr>
          <w:bCs/>
          <w:color w:val="000000" w:themeColor="text1"/>
          <w:shd w:val="clear" w:color="auto" w:fill="FFFFFF"/>
          <w:lang w:val="en-GB"/>
        </w:rPr>
        <w:t xml:space="preserve"> F, Tziaferi S, Sino, CGM. Developing a competence framework for nurses in pharmaceutical care: A Delphi study. </w:t>
      </w:r>
      <w:r w:rsidRPr="00EE3DAF">
        <w:rPr>
          <w:bCs/>
          <w:i/>
          <w:iCs/>
          <w:color w:val="000000" w:themeColor="text1"/>
          <w:shd w:val="clear" w:color="auto" w:fill="FFFFFF"/>
          <w:lang w:val="en-GB"/>
        </w:rPr>
        <w:t>Nurse Education Today</w:t>
      </w:r>
      <w:r w:rsidRPr="00EE3DAF">
        <w:rPr>
          <w:bCs/>
          <w:color w:val="000000" w:themeColor="text1"/>
          <w:shd w:val="clear" w:color="auto" w:fill="FFFFFF"/>
          <w:lang w:val="en-GB"/>
        </w:rPr>
        <w:t>. 2021;104:104926. doi.org/10.1016/j.nedt.2021.104926</w:t>
      </w:r>
    </w:p>
    <w:p w14:paraId="40CC7329" w14:textId="34C0693C" w:rsidR="005879CD" w:rsidRPr="00EE3DAF" w:rsidRDefault="005879CD" w:rsidP="00EE3DAF">
      <w:pPr>
        <w:pStyle w:val="Lijstalinea"/>
        <w:numPr>
          <w:ilvl w:val="0"/>
          <w:numId w:val="1"/>
        </w:numPr>
        <w:spacing w:line="288" w:lineRule="auto"/>
        <w:ind w:left="426"/>
        <w:jc w:val="both"/>
        <w:rPr>
          <w:color w:val="000000" w:themeColor="text1"/>
          <w:shd w:val="clear" w:color="auto" w:fill="FFFFFF"/>
          <w:lang w:val="en-GB"/>
        </w:rPr>
      </w:pPr>
      <w:r w:rsidRPr="00EE3DAF">
        <w:rPr>
          <w:b/>
          <w:color w:val="000000" w:themeColor="text1"/>
          <w:shd w:val="clear" w:color="auto" w:fill="FFFFFF"/>
          <w:lang w:val="en-GB"/>
        </w:rPr>
        <w:t>Dijkstra NE</w:t>
      </w:r>
      <w:r w:rsidRPr="00EE3DAF">
        <w:rPr>
          <w:color w:val="000000" w:themeColor="text1"/>
          <w:shd w:val="clear" w:color="auto" w:fill="FFFFFF"/>
          <w:lang w:val="en-GB"/>
        </w:rPr>
        <w:t xml:space="preserve">, Sino CGM, Schuurmans MJ, Schoonhoven L, Heerdink ER. Medication self-management: Considerations and decisions by older people living at home. </w:t>
      </w:r>
      <w:r w:rsidRPr="00EE3DAF">
        <w:rPr>
          <w:i/>
          <w:iCs/>
          <w:color w:val="000000" w:themeColor="text1"/>
          <w:shd w:val="clear" w:color="auto" w:fill="FFFFFF"/>
          <w:lang w:val="en-GB"/>
        </w:rPr>
        <w:t>Research in Social and Administrative Pharmacy</w:t>
      </w:r>
      <w:r w:rsidRPr="00EE3DAF">
        <w:rPr>
          <w:color w:val="000000" w:themeColor="text1"/>
          <w:shd w:val="clear" w:color="auto" w:fill="FFFFFF"/>
          <w:lang w:val="en-GB"/>
        </w:rPr>
        <w:t>. 2020</w:t>
      </w:r>
      <w:r w:rsidRPr="00EE3DAF">
        <w:rPr>
          <w:shd w:val="clear" w:color="auto" w:fill="FFFFFF"/>
          <w:lang w:val="en-GB"/>
        </w:rPr>
        <w:t>.</w:t>
      </w:r>
      <w:r w:rsidRPr="00EE3DAF">
        <w:rPr>
          <w:color w:val="FF0000"/>
          <w:shd w:val="clear" w:color="auto" w:fill="FFFFFF"/>
          <w:lang w:val="en-GB"/>
        </w:rPr>
        <w:t xml:space="preserve"> </w:t>
      </w:r>
      <w:r w:rsidRPr="00EE3DAF">
        <w:rPr>
          <w:color w:val="000000" w:themeColor="text1"/>
          <w:shd w:val="clear" w:color="auto" w:fill="FFFFFF"/>
          <w:lang w:val="en-GB"/>
        </w:rPr>
        <w:t>doi.org/10.1016/j.sapharm.2020.09.004</w:t>
      </w:r>
    </w:p>
    <w:p w14:paraId="62082544" w14:textId="71EBF963" w:rsidR="005879CD" w:rsidRPr="00EE3DAF" w:rsidRDefault="005879CD" w:rsidP="00EE3DAF">
      <w:pPr>
        <w:pStyle w:val="Lijstalinea"/>
        <w:numPr>
          <w:ilvl w:val="0"/>
          <w:numId w:val="1"/>
        </w:numPr>
        <w:spacing w:line="288" w:lineRule="auto"/>
        <w:ind w:left="426"/>
        <w:jc w:val="both"/>
        <w:rPr>
          <w:shd w:val="clear" w:color="auto" w:fill="FFFFFF"/>
          <w:lang w:val="en-GB"/>
        </w:rPr>
      </w:pPr>
      <w:r w:rsidRPr="00EE3DAF">
        <w:rPr>
          <w:b/>
          <w:shd w:val="clear" w:color="auto" w:fill="FFFFFF"/>
          <w:lang w:val="en-GB"/>
        </w:rPr>
        <w:lastRenderedPageBreak/>
        <w:t>Dijkstra NE</w:t>
      </w:r>
      <w:r w:rsidRPr="00EE3DAF">
        <w:rPr>
          <w:shd w:val="clear" w:color="auto" w:fill="FFFFFF"/>
          <w:lang w:val="en-GB"/>
        </w:rPr>
        <w:t xml:space="preserve">, Sino CGM, Schuurmans MJ, Bouvy ML, Bouwes A, Heerdink ER. Potential Clinical Consequences of Medication Process Problems in Older Home Care Patients. </w:t>
      </w:r>
      <w:r w:rsidRPr="00EE3DAF">
        <w:rPr>
          <w:i/>
          <w:iCs/>
          <w:shd w:val="clear" w:color="auto" w:fill="FFFFFF"/>
          <w:lang w:val="en-GB"/>
        </w:rPr>
        <w:t>Journal of Geriatric Medicine and Gerontology</w:t>
      </w:r>
      <w:r w:rsidRPr="00EE3DAF">
        <w:rPr>
          <w:shd w:val="clear" w:color="auto" w:fill="FFFFFF"/>
          <w:lang w:val="en-GB"/>
        </w:rPr>
        <w:t>. 2020; 6:085. doi.org/10.23937/2469-5858/1510085</w:t>
      </w:r>
    </w:p>
    <w:p w14:paraId="6D8A9F5B" w14:textId="6CB9872D" w:rsidR="005879CD" w:rsidRPr="00EE3DAF" w:rsidRDefault="005879CD" w:rsidP="00EE3DAF">
      <w:pPr>
        <w:pStyle w:val="Lijstalinea"/>
        <w:numPr>
          <w:ilvl w:val="0"/>
          <w:numId w:val="1"/>
        </w:numPr>
        <w:spacing w:line="288" w:lineRule="auto"/>
        <w:ind w:left="426"/>
        <w:jc w:val="both"/>
        <w:rPr>
          <w:shd w:val="clear" w:color="auto" w:fill="FFFFFF"/>
          <w:lang w:val="en-GB"/>
        </w:rPr>
      </w:pPr>
      <w:r w:rsidRPr="00EE3DAF">
        <w:rPr>
          <w:b/>
          <w:shd w:val="clear" w:color="auto" w:fill="FFFFFF"/>
          <w:lang w:val="en-GB"/>
        </w:rPr>
        <w:t>Dijkstra NE</w:t>
      </w:r>
      <w:r w:rsidRPr="00EE3DAF">
        <w:rPr>
          <w:shd w:val="clear" w:color="auto" w:fill="FFFFFF"/>
          <w:lang w:val="en-GB"/>
        </w:rPr>
        <w:t>, Sino CGM, Heerdink ER, Schuurmans MJ. Development of eHOME, a Mobile Instrument for Reporting, Monitoring, and Consulting Drug-Related Problems in Home Care: Human-</w:t>
      </w:r>
      <w:proofErr w:type="spellStart"/>
      <w:r w:rsidRPr="00EE3DAF">
        <w:rPr>
          <w:shd w:val="clear" w:color="auto" w:fill="FFFFFF"/>
          <w:lang w:val="en-GB"/>
        </w:rPr>
        <w:t>Centered</w:t>
      </w:r>
      <w:proofErr w:type="spellEnd"/>
      <w:r w:rsidRPr="00EE3DAF">
        <w:rPr>
          <w:shd w:val="clear" w:color="auto" w:fill="FFFFFF"/>
          <w:lang w:val="en-GB"/>
        </w:rPr>
        <w:t xml:space="preserve"> Design Study. </w:t>
      </w:r>
      <w:r w:rsidRPr="00EE3DAF">
        <w:rPr>
          <w:i/>
          <w:iCs/>
          <w:shd w:val="clear" w:color="auto" w:fill="FFFFFF"/>
          <w:lang w:val="en-GB"/>
        </w:rPr>
        <w:t>JMIR human factors</w:t>
      </w:r>
      <w:r w:rsidRPr="00EE3DAF">
        <w:rPr>
          <w:shd w:val="clear" w:color="auto" w:fill="FFFFFF"/>
          <w:lang w:val="en-GB"/>
        </w:rPr>
        <w:t>. 2018;5(1)</w:t>
      </w:r>
      <w:r w:rsidRPr="00EE3DAF">
        <w:rPr>
          <w:b/>
          <w:shd w:val="clear" w:color="auto" w:fill="FFFFFF"/>
          <w:lang w:val="en-GB"/>
        </w:rPr>
        <w:t xml:space="preserve"> </w:t>
      </w:r>
      <w:r w:rsidRPr="00EE3DAF">
        <w:rPr>
          <w:shd w:val="clear" w:color="auto" w:fill="FFFFFF"/>
          <w:lang w:val="en-GB"/>
        </w:rPr>
        <w:t>doi.org/10.2196/humanfactors.8319</w:t>
      </w:r>
    </w:p>
    <w:p w14:paraId="2483BBB1" w14:textId="076B48AF" w:rsidR="00EE4E4F" w:rsidRPr="00EE3DAF" w:rsidRDefault="00EE4E4F" w:rsidP="00EE3DAF">
      <w:pPr>
        <w:pStyle w:val="Lijstalinea"/>
        <w:numPr>
          <w:ilvl w:val="0"/>
          <w:numId w:val="1"/>
        </w:numPr>
        <w:spacing w:line="288" w:lineRule="auto"/>
        <w:ind w:left="426"/>
        <w:jc w:val="both"/>
        <w:rPr>
          <w:shd w:val="clear" w:color="auto" w:fill="FFFFFF"/>
          <w:lang w:val="en-GB"/>
        </w:rPr>
      </w:pPr>
      <w:r w:rsidRPr="00EE3DAF">
        <w:rPr>
          <w:b/>
          <w:bCs/>
          <w:shd w:val="clear" w:color="auto" w:fill="FFFFFF"/>
          <w:lang w:val="en-GB"/>
        </w:rPr>
        <w:t>Dijkstra NE</w:t>
      </w:r>
      <w:r w:rsidRPr="00EE3DAF">
        <w:rPr>
          <w:shd w:val="clear" w:color="auto" w:fill="FFFFFF"/>
          <w:lang w:val="en-GB"/>
        </w:rPr>
        <w:t>, Sino CGM, Schuurmans MJ, Schoonhoven L, Heerdink ER. Medication self-management: Considerations and decisions by older people living at home. International Society for Medication Adherence. 2020. International Journal of Clinical Pharmacy. 2020;43,286-308. doi:10.1007/s11096-020-01213-y</w:t>
      </w:r>
    </w:p>
    <w:p w14:paraId="39D00EE8" w14:textId="61C771A6" w:rsidR="00EE4E4F" w:rsidRPr="00EE3DAF" w:rsidRDefault="00EE4E4F" w:rsidP="00EE3DAF">
      <w:pPr>
        <w:pStyle w:val="Lijstalinea"/>
        <w:numPr>
          <w:ilvl w:val="0"/>
          <w:numId w:val="1"/>
        </w:numPr>
        <w:spacing w:line="288" w:lineRule="auto"/>
        <w:ind w:left="426"/>
        <w:jc w:val="both"/>
        <w:rPr>
          <w:shd w:val="clear" w:color="auto" w:fill="FFFFFF"/>
          <w:lang w:val="en-GB"/>
        </w:rPr>
      </w:pPr>
      <w:r w:rsidRPr="00EE3DAF">
        <w:rPr>
          <w:b/>
          <w:bCs/>
          <w:shd w:val="clear" w:color="auto" w:fill="FFFFFF"/>
          <w:lang w:val="en-GB"/>
        </w:rPr>
        <w:t>Dijkstra NE</w:t>
      </w:r>
      <w:r w:rsidRPr="00EE3DAF">
        <w:rPr>
          <w:shd w:val="clear" w:color="auto" w:fill="FFFFFF"/>
          <w:lang w:val="en-GB"/>
        </w:rPr>
        <w:t>, Sino CGM, Heerdink ER, Hiddink E, Schuurmans MJ. eHOME for an integrated care approach for drug-related problems in home-living older people. International Journal of Integrated Care. 2018;18(s2):351</w:t>
      </w:r>
    </w:p>
    <w:p w14:paraId="3B5FCC17" w14:textId="141E7981" w:rsidR="00EE4E4F" w:rsidRPr="00EE3DAF" w:rsidRDefault="00EE4E4F" w:rsidP="00EE3DAF">
      <w:pPr>
        <w:pStyle w:val="Lijstalinea"/>
        <w:numPr>
          <w:ilvl w:val="0"/>
          <w:numId w:val="1"/>
        </w:numPr>
        <w:spacing w:line="288" w:lineRule="auto"/>
        <w:ind w:left="426"/>
        <w:jc w:val="both"/>
        <w:rPr>
          <w:shd w:val="clear" w:color="auto" w:fill="FFFFFF"/>
          <w:lang w:val="en-GB"/>
        </w:rPr>
      </w:pPr>
      <w:r w:rsidRPr="00EE3DAF">
        <w:rPr>
          <w:b/>
          <w:bCs/>
          <w:shd w:val="clear" w:color="auto" w:fill="FFFFFF"/>
          <w:lang w:val="en-GB"/>
        </w:rPr>
        <w:t>Dijkstra NE</w:t>
      </w:r>
      <w:r w:rsidRPr="00EE3DAF">
        <w:rPr>
          <w:shd w:val="clear" w:color="auto" w:fill="FFFFFF"/>
          <w:lang w:val="en-GB"/>
        </w:rPr>
        <w:t>, Sino CGM, van Leeuwen J, Schuurmans MJ. Feasibility of home-instrument in early recognition of health problems in community-living elderly. Journal of Advanced Nursing. 2016;72(S1),88-89.</w:t>
      </w:r>
    </w:p>
    <w:p w14:paraId="252160E8" w14:textId="1A0FAFB7" w:rsidR="005879CD" w:rsidRPr="00EE3DAF" w:rsidRDefault="005879CD" w:rsidP="00EE3DAF">
      <w:pPr>
        <w:pStyle w:val="Lijstalinea"/>
        <w:numPr>
          <w:ilvl w:val="0"/>
          <w:numId w:val="1"/>
        </w:numPr>
        <w:spacing w:line="288" w:lineRule="auto"/>
        <w:ind w:left="426"/>
        <w:jc w:val="both"/>
        <w:rPr>
          <w:shd w:val="clear" w:color="auto" w:fill="FFFFFF"/>
          <w:lang w:val="en-GB"/>
        </w:rPr>
      </w:pPr>
      <w:r w:rsidRPr="00EE3DAF">
        <w:rPr>
          <w:b/>
          <w:bCs/>
          <w:shd w:val="clear" w:color="auto" w:fill="FFFFFF"/>
          <w:lang w:val="en-GB"/>
        </w:rPr>
        <w:t>Dijkstra NE</w:t>
      </w:r>
      <w:r w:rsidRPr="00EE3DAF">
        <w:rPr>
          <w:shd w:val="clear" w:color="auto" w:fill="FFFFFF"/>
          <w:lang w:val="en-GB"/>
        </w:rPr>
        <w:t xml:space="preserve">, Sino CGM, Schoonhoven L, Verdoorn S, Bouvy ML, Heerdink ER. Home care nurses’ perceptions about their role in interprofessional collaborative practice in clinical medication reviews. </w:t>
      </w:r>
      <w:r w:rsidRPr="00EE3DAF">
        <w:rPr>
          <w:shd w:val="clear" w:color="auto" w:fill="FFFFFF"/>
          <w:lang w:val="en-GB"/>
        </w:rPr>
        <w:t>Submitted for publication</w:t>
      </w:r>
    </w:p>
    <w:p w14:paraId="251175EC" w14:textId="50CC697F" w:rsidR="005879CD" w:rsidRPr="00EE3DAF" w:rsidRDefault="005879CD" w:rsidP="00EE3DAF">
      <w:pPr>
        <w:pStyle w:val="Lijstalinea"/>
        <w:numPr>
          <w:ilvl w:val="0"/>
          <w:numId w:val="1"/>
        </w:numPr>
        <w:spacing w:line="288" w:lineRule="auto"/>
        <w:ind w:left="426"/>
        <w:jc w:val="both"/>
        <w:rPr>
          <w:shd w:val="clear" w:color="auto" w:fill="FFFFFF"/>
          <w:lang w:val="en-GB"/>
        </w:rPr>
      </w:pPr>
      <w:r w:rsidRPr="00EE3DAF">
        <w:rPr>
          <w:shd w:val="clear" w:color="auto" w:fill="FFFFFF"/>
          <w:lang w:val="en-GB"/>
        </w:rPr>
        <w:t xml:space="preserve">De Baetselier E, </w:t>
      </w:r>
      <w:r w:rsidRPr="00EE3DAF">
        <w:rPr>
          <w:shd w:val="clear" w:color="auto" w:fill="FFFFFF"/>
          <w:lang w:val="en-GB"/>
        </w:rPr>
        <w:t>…</w:t>
      </w:r>
      <w:r w:rsidRPr="00EE3DAF">
        <w:rPr>
          <w:shd w:val="clear" w:color="auto" w:fill="FFFFFF"/>
          <w:lang w:val="en-GB"/>
        </w:rPr>
        <w:t xml:space="preserve"> </w:t>
      </w:r>
      <w:r w:rsidRPr="00EE3DAF">
        <w:rPr>
          <w:b/>
          <w:bCs/>
          <w:shd w:val="clear" w:color="auto" w:fill="FFFFFF"/>
          <w:lang w:val="en-GB"/>
        </w:rPr>
        <w:t>Dijkstra NE</w:t>
      </w:r>
      <w:r w:rsidRPr="00EE3DAF">
        <w:rPr>
          <w:shd w:val="clear" w:color="auto" w:fill="FFFFFF"/>
          <w:lang w:val="en-GB"/>
        </w:rPr>
        <w:t xml:space="preserve">, </w:t>
      </w:r>
      <w:r w:rsidRPr="00EE3DAF">
        <w:rPr>
          <w:shd w:val="clear" w:color="auto" w:fill="FFFFFF"/>
          <w:lang w:val="en-GB"/>
        </w:rPr>
        <w:t>…</w:t>
      </w:r>
      <w:r w:rsidRPr="00EE3DAF">
        <w:rPr>
          <w:shd w:val="clear" w:color="auto" w:fill="FFFFFF"/>
          <w:lang w:val="en-GB"/>
        </w:rPr>
        <w:t xml:space="preserve"> Dilles T. </w:t>
      </w:r>
      <w:r w:rsidR="00EE4E4F" w:rsidRPr="00EE3DAF">
        <w:rPr>
          <w:shd w:val="clear" w:color="auto" w:fill="FFFFFF"/>
          <w:lang w:val="en-GB"/>
        </w:rPr>
        <w:t>The NUPHAC-EU Framework for Nurses’ Role in Interprofessional Pharmaceutical Care: Cross-Sectional Evaluation in Europe</w:t>
      </w:r>
      <w:r w:rsidR="00EE4E4F" w:rsidRPr="00EE3DAF">
        <w:rPr>
          <w:shd w:val="clear" w:color="auto" w:fill="FFFFFF"/>
          <w:lang w:val="en-GB"/>
        </w:rPr>
        <w:t xml:space="preserve">. </w:t>
      </w:r>
      <w:r w:rsidRPr="00EE3DAF">
        <w:rPr>
          <w:shd w:val="clear" w:color="auto" w:fill="FFFFFF"/>
          <w:lang w:val="en-GB"/>
        </w:rPr>
        <w:t xml:space="preserve">International Journal of Environmental Research and Public Health. 2021;25;18(15):7862. </w:t>
      </w:r>
      <w:proofErr w:type="spellStart"/>
      <w:r w:rsidRPr="00EE3DAF">
        <w:rPr>
          <w:shd w:val="clear" w:color="auto" w:fill="FFFFFF"/>
          <w:lang w:val="en-GB"/>
        </w:rPr>
        <w:t>doi</w:t>
      </w:r>
      <w:proofErr w:type="spellEnd"/>
      <w:r w:rsidRPr="00EE3DAF">
        <w:rPr>
          <w:shd w:val="clear" w:color="auto" w:fill="FFFFFF"/>
          <w:lang w:val="en-GB"/>
        </w:rPr>
        <w:t>: 10.3390/ijerph18157862</w:t>
      </w:r>
    </w:p>
    <w:p w14:paraId="6C1D7A20" w14:textId="0921FD12" w:rsidR="005879CD" w:rsidRPr="00EE3DAF" w:rsidRDefault="005879CD" w:rsidP="00EE3DAF">
      <w:pPr>
        <w:pStyle w:val="Lijstalinea"/>
        <w:numPr>
          <w:ilvl w:val="0"/>
          <w:numId w:val="1"/>
        </w:numPr>
        <w:spacing w:line="288" w:lineRule="auto"/>
        <w:ind w:left="426"/>
        <w:jc w:val="both"/>
        <w:rPr>
          <w:shd w:val="clear" w:color="auto" w:fill="FFFFFF"/>
          <w:lang w:val="en-GB"/>
        </w:rPr>
      </w:pPr>
      <w:r w:rsidRPr="00EE3DAF">
        <w:rPr>
          <w:shd w:val="clear" w:color="auto" w:fill="FFFFFF"/>
          <w:lang w:val="en-GB"/>
        </w:rPr>
        <w:t xml:space="preserve">De Baetselier E, </w:t>
      </w:r>
      <w:r w:rsidRPr="00EE3DAF">
        <w:rPr>
          <w:shd w:val="clear" w:color="auto" w:fill="FFFFFF"/>
          <w:lang w:val="en-GB"/>
        </w:rPr>
        <w:t>…</w:t>
      </w:r>
      <w:r w:rsidRPr="00EE3DAF">
        <w:rPr>
          <w:shd w:val="clear" w:color="auto" w:fill="FFFFFF"/>
          <w:lang w:val="en-GB"/>
        </w:rPr>
        <w:t xml:space="preserve"> </w:t>
      </w:r>
      <w:r w:rsidRPr="00EE3DAF">
        <w:rPr>
          <w:b/>
          <w:bCs/>
          <w:shd w:val="clear" w:color="auto" w:fill="FFFFFF"/>
          <w:lang w:val="en-GB"/>
        </w:rPr>
        <w:t>Dijkstra NE</w:t>
      </w:r>
      <w:r w:rsidRPr="00EE3DAF">
        <w:rPr>
          <w:shd w:val="clear" w:color="auto" w:fill="FFFFFF"/>
          <w:lang w:val="en-GB"/>
        </w:rPr>
        <w:t xml:space="preserve">, </w:t>
      </w:r>
      <w:r w:rsidRPr="00EE3DAF">
        <w:rPr>
          <w:shd w:val="clear" w:color="auto" w:fill="FFFFFF"/>
          <w:lang w:val="en-GB"/>
        </w:rPr>
        <w:t>…</w:t>
      </w:r>
      <w:r w:rsidRPr="00EE3DAF">
        <w:rPr>
          <w:shd w:val="clear" w:color="auto" w:fill="FFFFFF"/>
          <w:lang w:val="en-GB"/>
        </w:rPr>
        <w:t xml:space="preserve"> Van Rompaey B. Perspectives of nurses’ role in interprofessional pharmaceutical care across 14 European countries: A qualitative study in pharmacists, physicians and nurses. </w:t>
      </w:r>
      <w:proofErr w:type="spellStart"/>
      <w:r w:rsidRPr="00EE3DAF">
        <w:rPr>
          <w:shd w:val="clear" w:color="auto" w:fill="FFFFFF"/>
          <w:lang w:val="en-GB"/>
        </w:rPr>
        <w:t>PloS</w:t>
      </w:r>
      <w:proofErr w:type="spellEnd"/>
      <w:r w:rsidRPr="00EE3DAF">
        <w:rPr>
          <w:shd w:val="clear" w:color="auto" w:fill="FFFFFF"/>
          <w:lang w:val="en-GB"/>
        </w:rPr>
        <w:t xml:space="preserve"> one. 2021;16(5):e0251982</w:t>
      </w:r>
    </w:p>
    <w:p w14:paraId="00C51E20" w14:textId="7811B213" w:rsidR="005879CD" w:rsidRPr="00EE3DAF" w:rsidRDefault="005879CD" w:rsidP="00EE3DAF">
      <w:pPr>
        <w:pStyle w:val="Lijstalinea"/>
        <w:numPr>
          <w:ilvl w:val="0"/>
          <w:numId w:val="1"/>
        </w:numPr>
        <w:spacing w:line="288" w:lineRule="auto"/>
        <w:ind w:left="426"/>
        <w:jc w:val="both"/>
        <w:rPr>
          <w:shd w:val="clear" w:color="auto" w:fill="FFFFFF"/>
          <w:lang w:val="en-GB"/>
        </w:rPr>
      </w:pPr>
      <w:r w:rsidRPr="00EE3DAF">
        <w:rPr>
          <w:shd w:val="clear" w:color="auto" w:fill="FFFFFF"/>
          <w:lang w:val="en-GB"/>
        </w:rPr>
        <w:t xml:space="preserve">De Baetselier E, </w:t>
      </w:r>
      <w:r w:rsidR="00EE4E4F" w:rsidRPr="00EE3DAF">
        <w:rPr>
          <w:shd w:val="clear" w:color="auto" w:fill="FFFFFF"/>
          <w:lang w:val="en-GB"/>
        </w:rPr>
        <w:t xml:space="preserve">… </w:t>
      </w:r>
      <w:r w:rsidRPr="00EE3DAF">
        <w:rPr>
          <w:b/>
          <w:bCs/>
          <w:shd w:val="clear" w:color="auto" w:fill="FFFFFF"/>
          <w:lang w:val="en-GB"/>
        </w:rPr>
        <w:t>Dijkstra NE</w:t>
      </w:r>
      <w:r w:rsidRPr="00EE3DAF">
        <w:rPr>
          <w:shd w:val="clear" w:color="auto" w:fill="FFFFFF"/>
          <w:lang w:val="en-GB"/>
        </w:rPr>
        <w:t xml:space="preserve">, </w:t>
      </w:r>
      <w:r w:rsidR="00EE4E4F" w:rsidRPr="00EE3DAF">
        <w:rPr>
          <w:shd w:val="clear" w:color="auto" w:fill="FFFFFF"/>
          <w:lang w:val="en-GB"/>
        </w:rPr>
        <w:t>…</w:t>
      </w:r>
      <w:r w:rsidRPr="00EE3DAF">
        <w:rPr>
          <w:shd w:val="clear" w:color="auto" w:fill="FFFFFF"/>
          <w:lang w:val="en-GB"/>
        </w:rPr>
        <w:t xml:space="preserve"> Dilles T. EUPRON: nurses’ practice in interprofessional pharmaceutical care in Europe. A cross-sectional survey in 17 countries. BMJ Open. 2020;10(6);e036269</w:t>
      </w:r>
    </w:p>
    <w:p w14:paraId="3D5B7357" w14:textId="77777777" w:rsidR="00E37BD1" w:rsidRPr="00EE3DAF" w:rsidRDefault="00E37BD1" w:rsidP="00EE3DAF">
      <w:pPr>
        <w:spacing w:line="288" w:lineRule="auto"/>
      </w:pPr>
    </w:p>
    <w:p w14:paraId="5BEFC424" w14:textId="77777777" w:rsidR="00BB101E" w:rsidRDefault="00BB101E">
      <w:pPr>
        <w:rPr>
          <w:b/>
        </w:rPr>
      </w:pPr>
      <w:r>
        <w:rPr>
          <w:b/>
        </w:rPr>
        <w:br w:type="page"/>
      </w:r>
    </w:p>
    <w:p w14:paraId="7864A918" w14:textId="2EF08374" w:rsidR="00CE6677" w:rsidRDefault="00B8710A" w:rsidP="00EE3DAF">
      <w:pPr>
        <w:spacing w:line="288" w:lineRule="auto"/>
        <w:rPr>
          <w:b/>
        </w:rPr>
      </w:pPr>
      <w:r w:rsidRPr="00EE3DAF">
        <w:rPr>
          <w:b/>
        </w:rPr>
        <w:lastRenderedPageBreak/>
        <w:t>Biography</w:t>
      </w:r>
      <w:r w:rsidR="009215E3" w:rsidRPr="00EE3DAF">
        <w:rPr>
          <w:b/>
        </w:rPr>
        <w:t xml:space="preserve"> </w:t>
      </w:r>
    </w:p>
    <w:p w14:paraId="52B6192C" w14:textId="77777777" w:rsidR="00BB101E" w:rsidRPr="00EE3DAF" w:rsidRDefault="00BB101E" w:rsidP="00EE3DAF">
      <w:pPr>
        <w:spacing w:line="288" w:lineRule="auto"/>
        <w:rPr>
          <w:b/>
        </w:rPr>
      </w:pPr>
    </w:p>
    <w:p w14:paraId="59D42117" w14:textId="7E0CA13F" w:rsidR="00EE4E4F" w:rsidRPr="00EE3DAF" w:rsidRDefault="005879CD" w:rsidP="00EE3DAF">
      <w:pPr>
        <w:spacing w:line="288" w:lineRule="auto"/>
        <w:jc w:val="both"/>
      </w:pPr>
      <w:r w:rsidRPr="00EE3DAF">
        <w:t>Nienke E Dijkstra</w:t>
      </w:r>
      <w:r w:rsidR="00B057F9" w:rsidRPr="00EE3DAF">
        <w:t xml:space="preserve"> </w:t>
      </w:r>
      <w:r w:rsidR="00EE4E4F" w:rsidRPr="00EE3DAF">
        <w:t xml:space="preserve">Nienke Dijkstra is a registered nurse and health scientist. She has been working as a PhD candidate in the Research group Proactive care for elderly people living at home since 2015. The doctoral study </w:t>
      </w:r>
      <w:r w:rsidR="008867E4" w:rsidRPr="00EE3DAF">
        <w:t xml:space="preserve">entitled as ‘home care nurses’ contribution to pharmaceutical care’ </w:t>
      </w:r>
      <w:r w:rsidR="00EE4E4F" w:rsidRPr="00EE3DAF">
        <w:t>examines the impact of medication-related problems among patients receiving home care, medication self-management by senior citizens living at home and collaboration between district nurses and pharmacists after a patient has been admitted to hospital. In addition, Nienke is researching the quality of medication evaluations in primary care and which competences are required for nurses working in pharmaceutical care.</w:t>
      </w:r>
    </w:p>
    <w:p w14:paraId="3A06447A" w14:textId="3AC836F9" w:rsidR="00EE4E4F" w:rsidRPr="00EE3DAF" w:rsidRDefault="00EE4E4F" w:rsidP="00EE3DAF">
      <w:pPr>
        <w:spacing w:line="288" w:lineRule="auto"/>
        <w:jc w:val="both"/>
      </w:pPr>
    </w:p>
    <w:p w14:paraId="36241332" w14:textId="1094A745" w:rsidR="008867E4" w:rsidRPr="00EE3DAF" w:rsidRDefault="008867E4" w:rsidP="00EE3DAF">
      <w:pPr>
        <w:spacing w:line="288" w:lineRule="auto"/>
        <w:jc w:val="both"/>
      </w:pPr>
      <w:r w:rsidRPr="00EE3DAF">
        <w:t>Nienke, combined the PhD program with a teacher position at the HU University of Applied Sciences for the Bachelor Nursing Program, and she worked as a home care nurse</w:t>
      </w:r>
      <w:r w:rsidRPr="00EE3DAF">
        <w:t xml:space="preserve">. </w:t>
      </w:r>
      <w:r w:rsidRPr="00EE3DAF">
        <w:t>During her PhD program, Nienke was selected for the three year summer school trainee of the European Academy of Nursing Science, she coordinated an European research project (DeMoPhaC project) in the Netherlands, and collaborated with researchers and students of European universities.</w:t>
      </w:r>
    </w:p>
    <w:p w14:paraId="52CF1859" w14:textId="5644F248" w:rsidR="007D233A" w:rsidRPr="00EE3DAF" w:rsidRDefault="008867E4" w:rsidP="00EE3DAF">
      <w:pPr>
        <w:spacing w:line="288" w:lineRule="auto"/>
        <w:jc w:val="both"/>
      </w:pPr>
      <w:r w:rsidRPr="00EE3DAF">
        <w:t xml:space="preserve">In 2018, Nienke received the 'promising nurse' award, issued by the Sigma Theta Tau International organization, for combining and relating aspects of her work in clinical practice, education, and research. In 2020, she became a consultant for geriatric care and prevention in the Academic Nurse Centre Utrecht, with the ambition to strive for interprofessional collaboration regarding the prevention of geriatric problems, such as medication/drug-related problems, and she became an international board member of the international </w:t>
      </w:r>
      <w:r w:rsidRPr="00EE3DAF">
        <w:t xml:space="preserve">network of </w:t>
      </w:r>
      <w:r w:rsidRPr="00EE3DAF">
        <w:t xml:space="preserve">Nurse and Pharmaceutical Care. She presented her work several times at national and international conferences and acted as an invited speaker at several home care </w:t>
      </w:r>
      <w:r w:rsidRPr="00EE3DAF">
        <w:t>organizations</w:t>
      </w:r>
      <w:r w:rsidRPr="00EE3DAF">
        <w:t xml:space="preserve"> and Universities in the Netherlands and abroad.</w:t>
      </w:r>
      <w:r w:rsidRPr="00EE3DAF">
        <w:t xml:space="preserve"> </w:t>
      </w:r>
      <w:r w:rsidR="00EE4E4F" w:rsidRPr="00EE3DAF">
        <w:t xml:space="preserve">Nienke </w:t>
      </w:r>
      <w:r w:rsidR="005B7D07" w:rsidRPr="00EE3DAF">
        <w:t xml:space="preserve">has </w:t>
      </w:r>
      <w:r w:rsidR="00EE4E4F" w:rsidRPr="00EE3DAF">
        <w:t>over 12 publications</w:t>
      </w:r>
      <w:r w:rsidR="005B7D07" w:rsidRPr="00EE3DAF">
        <w:t xml:space="preserve"> that have been cited </w:t>
      </w:r>
      <w:r w:rsidR="00EE4E4F" w:rsidRPr="00EE3DAF">
        <w:t>over 80</w:t>
      </w:r>
      <w:r w:rsidR="005B7D07" w:rsidRPr="00EE3DAF">
        <w:t xml:space="preserve"> times</w:t>
      </w:r>
      <w:r w:rsidR="00EE3DAF" w:rsidRPr="00EE3DAF">
        <w:t xml:space="preserve">. </w:t>
      </w:r>
    </w:p>
    <w:p w14:paraId="6DE5FC2D" w14:textId="77777777" w:rsidR="007D233A" w:rsidRPr="00EE3DAF" w:rsidRDefault="007D233A" w:rsidP="00EE3DAF">
      <w:pPr>
        <w:spacing w:line="288" w:lineRule="auto"/>
      </w:pPr>
    </w:p>
    <w:p w14:paraId="2B082F21" w14:textId="7F8545B4" w:rsidR="005B7D07" w:rsidRPr="00EE3DAF" w:rsidRDefault="000F6C4B" w:rsidP="00EE3DAF">
      <w:pPr>
        <w:spacing w:line="288" w:lineRule="auto"/>
        <w:jc w:val="right"/>
      </w:pPr>
      <w:r w:rsidRPr="00EE3DAF">
        <w:t xml:space="preserve">Email ID: </w:t>
      </w:r>
      <w:r w:rsidR="00EE4E4F" w:rsidRPr="00EE3DAF">
        <w:t>nienke.dijkstra@hu.nl</w:t>
      </w:r>
    </w:p>
    <w:p w14:paraId="7404C44D" w14:textId="77777777" w:rsidR="007D233A" w:rsidRPr="00EE3DAF" w:rsidRDefault="007D233A" w:rsidP="00EE3DAF">
      <w:pPr>
        <w:spacing w:line="288" w:lineRule="auto"/>
      </w:pPr>
    </w:p>
    <w:p w14:paraId="0308A958" w14:textId="77777777" w:rsidR="00EE4E4F" w:rsidRPr="00EE3DAF" w:rsidRDefault="005B7D07" w:rsidP="00EE3DAF">
      <w:pPr>
        <w:spacing w:line="288" w:lineRule="auto"/>
      </w:pPr>
      <w:r w:rsidRPr="00EE3DAF">
        <w:t xml:space="preserve">Presenter Name: </w:t>
      </w:r>
      <w:r w:rsidR="00EE4E4F" w:rsidRPr="00EE3DAF">
        <w:t>Nienke E Dijkstra</w:t>
      </w:r>
    </w:p>
    <w:p w14:paraId="6CF79808" w14:textId="29F15B2F" w:rsidR="006758A2" w:rsidRPr="00EE3DAF" w:rsidRDefault="00BB101E" w:rsidP="00EE3DAF">
      <w:pPr>
        <w:spacing w:line="288" w:lineRule="auto"/>
      </w:pPr>
      <w:r w:rsidRPr="00EE3DAF">
        <w:rPr>
          <w:noProof/>
          <w:lang w:eastAsia="en-US"/>
        </w:rPr>
        <mc:AlternateContent>
          <mc:Choice Requires="wps">
            <w:drawing>
              <wp:anchor distT="0" distB="0" distL="114300" distR="114300" simplePos="0" relativeHeight="251657216" behindDoc="0" locked="0" layoutInCell="1" allowOverlap="1" wp14:anchorId="46B52D8A" wp14:editId="4E524339">
                <wp:simplePos x="0" y="0"/>
                <wp:positionH relativeFrom="column">
                  <wp:posOffset>3541910</wp:posOffset>
                </wp:positionH>
                <wp:positionV relativeFrom="paragraph">
                  <wp:posOffset>204087</wp:posOffset>
                </wp:positionV>
                <wp:extent cx="2374900" cy="2116754"/>
                <wp:effectExtent l="0" t="0" r="25400" b="171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2116754"/>
                        </a:xfrm>
                        <a:prstGeom prst="rect">
                          <a:avLst/>
                        </a:prstGeom>
                        <a:solidFill>
                          <a:srgbClr val="FFFFFF"/>
                        </a:solidFill>
                        <a:ln w="9525">
                          <a:solidFill>
                            <a:srgbClr val="000000"/>
                          </a:solidFill>
                          <a:miter lim="800000"/>
                          <a:headEnd/>
                          <a:tailEnd/>
                        </a:ln>
                      </wps:spPr>
                      <wps:txbx>
                        <w:txbxContent>
                          <w:p w14:paraId="57907E65" w14:textId="77777777" w:rsidR="000F6C4B" w:rsidRDefault="000F6C4B" w:rsidP="000F6C4B">
                            <w:pPr>
                              <w:jc w:val="right"/>
                              <w:rPr>
                                <w:lang w:val="en-IN"/>
                              </w:rPr>
                            </w:pPr>
                            <w:r>
                              <w:t>Right click on the image to change picture</w:t>
                            </w:r>
                          </w:p>
                          <w:p w14:paraId="5D4DC0CE" w14:textId="77777777" w:rsidR="000F6C4B" w:rsidRDefault="000F6C4B" w:rsidP="000F6C4B">
                            <w:pPr>
                              <w:rPr>
                                <w:lang w:val="en-IN"/>
                              </w:rPr>
                            </w:pPr>
                          </w:p>
                          <w:p w14:paraId="0AEA900E" w14:textId="77777777" w:rsidR="001F1383" w:rsidRPr="001F1383" w:rsidRDefault="000F6C4B" w:rsidP="000F6C4B">
                            <w:pPr>
                              <w:rPr>
                                <w:lang w:val="en-IN"/>
                              </w:rPr>
                            </w:pPr>
                            <w:r>
                              <w:rPr>
                                <w:noProof/>
                                <w:lang w:eastAsia="en-US"/>
                              </w:rPr>
                              <w:drawing>
                                <wp:inline distT="0" distB="0" distL="0" distR="0" wp14:anchorId="52A17E3E" wp14:editId="5EBD16B6">
                                  <wp:extent cx="2149475" cy="1432625"/>
                                  <wp:effectExtent l="0" t="0" r="317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9475" cy="1432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52D8A" id="Rectangle 6" o:spid="_x0000_s1026" style="position:absolute;margin-left:278.9pt;margin-top:16.05pt;width:187pt;height:16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">
                <v:textbox>
                  <w:txbxContent>
                    <w:p w14:paraId="57907E65" w14:textId="77777777" w:rsidR="000F6C4B" w:rsidRDefault="000F6C4B" w:rsidP="000F6C4B">
                      <w:pPr>
                        <w:jc w:val="right"/>
                        <w:rPr>
                          <w:lang w:val="en-IN"/>
                        </w:rPr>
                      </w:pPr>
                      <w:r>
                        <w:t>Right click on the image to change picture</w:t>
                      </w:r>
                    </w:p>
                    <w:p w14:paraId="5D4DC0CE" w14:textId="77777777" w:rsidR="000F6C4B" w:rsidRDefault="000F6C4B" w:rsidP="000F6C4B">
                      <w:pPr>
                        <w:rPr>
                          <w:lang w:val="en-IN"/>
                        </w:rPr>
                      </w:pPr>
                    </w:p>
                    <w:p w14:paraId="0AEA900E" w14:textId="77777777" w:rsidR="001F1383" w:rsidRPr="001F1383" w:rsidRDefault="000F6C4B" w:rsidP="000F6C4B">
                      <w:pPr>
                        <w:rPr>
                          <w:lang w:val="en-IN"/>
                        </w:rPr>
                      </w:pPr>
                      <w:r>
                        <w:rPr>
                          <w:noProof/>
                          <w:lang w:eastAsia="en-US"/>
                        </w:rPr>
                        <w:drawing>
                          <wp:inline distT="0" distB="0" distL="0" distR="0" wp14:anchorId="52A17E3E" wp14:editId="5EBD16B6">
                            <wp:extent cx="2149475" cy="1432625"/>
                            <wp:effectExtent l="0" t="0" r="317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9475" cy="1432625"/>
                                    </a:xfrm>
                                    <a:prstGeom prst="rect">
                                      <a:avLst/>
                                    </a:prstGeom>
                                    <a:noFill/>
                                    <a:ln>
                                      <a:noFill/>
                                    </a:ln>
                                  </pic:spPr>
                                </pic:pic>
                              </a:graphicData>
                            </a:graphic>
                          </wp:inline>
                        </w:drawing>
                      </w:r>
                    </w:p>
                  </w:txbxContent>
                </v:textbox>
              </v:rect>
            </w:pict>
          </mc:Fallback>
        </mc:AlternateContent>
      </w:r>
      <w:r w:rsidR="005B7D07" w:rsidRPr="00EE3DAF">
        <w:t>Type of Presentation: Speaker</w:t>
      </w:r>
    </w:p>
    <w:p w14:paraId="71904E09" w14:textId="665A1C02" w:rsidR="000F6C4B" w:rsidRPr="00EE3DAF" w:rsidRDefault="000F6C4B" w:rsidP="00EE3DAF">
      <w:pPr>
        <w:spacing w:line="288" w:lineRule="auto"/>
      </w:pPr>
      <w:r w:rsidRPr="00EE3DAF">
        <w:t>Contact Number:</w:t>
      </w:r>
      <w:r w:rsidR="00B057F9" w:rsidRPr="00EE3DAF">
        <w:t xml:space="preserve"> +</w:t>
      </w:r>
      <w:r w:rsidR="00EE4E4F" w:rsidRPr="00EE3DAF">
        <w:t>31 641620681</w:t>
      </w:r>
    </w:p>
    <w:p w14:paraId="480E9519" w14:textId="77777777" w:rsidR="000F6C4B" w:rsidRPr="00EE3DAF" w:rsidRDefault="000F6C4B" w:rsidP="00EE3DAF">
      <w:pPr>
        <w:spacing w:line="288" w:lineRule="auto"/>
      </w:pPr>
    </w:p>
    <w:p w14:paraId="727AB439" w14:textId="77777777" w:rsidR="000F6C4B" w:rsidRPr="00EE3DAF" w:rsidRDefault="000F6C4B" w:rsidP="00EE3DAF">
      <w:pPr>
        <w:spacing w:line="288" w:lineRule="auto"/>
      </w:pPr>
    </w:p>
    <w:p w14:paraId="6860EE3C" w14:textId="77777777" w:rsidR="000F6C4B" w:rsidRPr="00EE3DAF" w:rsidRDefault="000F6C4B" w:rsidP="00EE3DAF">
      <w:pPr>
        <w:spacing w:line="288" w:lineRule="auto"/>
      </w:pPr>
    </w:p>
    <w:p w14:paraId="69A053A1" w14:textId="77777777" w:rsidR="000F6C4B" w:rsidRPr="00EE3DAF" w:rsidRDefault="000F6C4B" w:rsidP="00EE3DAF">
      <w:pPr>
        <w:spacing w:line="288" w:lineRule="auto"/>
      </w:pPr>
    </w:p>
    <w:sectPr w:rsidR="000F6C4B" w:rsidRPr="00EE3DAF" w:rsidSect="00A72842">
      <w:headerReference w:type="default" r:id="rId9"/>
      <w:footerReference w:type="defaul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E2A0" w14:textId="77777777" w:rsidR="00A604A4" w:rsidRDefault="00A604A4" w:rsidP="00BD61DA">
      <w:r>
        <w:separator/>
      </w:r>
    </w:p>
  </w:endnote>
  <w:endnote w:type="continuationSeparator" w:id="0">
    <w:p w14:paraId="7F6DEB4C" w14:textId="77777777" w:rsidR="00A604A4" w:rsidRDefault="00A604A4" w:rsidP="00BD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5EE1" w14:textId="77777777" w:rsidR="006758A2" w:rsidRDefault="006758A2" w:rsidP="006758A2">
    <w:pPr>
      <w:pStyle w:val="Voettekst"/>
      <w:jc w:val="right"/>
    </w:pPr>
    <w:r w:rsidRPr="006758A2">
      <w:t>http://3dprinting-medical.alliedacademies.com/</w:t>
    </w:r>
  </w:p>
  <w:p w14:paraId="17428D05" w14:textId="77777777" w:rsidR="006758A2" w:rsidRDefault="00675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2801" w14:textId="77777777" w:rsidR="00A604A4" w:rsidRDefault="00A604A4" w:rsidP="00BD61DA">
      <w:r>
        <w:separator/>
      </w:r>
    </w:p>
  </w:footnote>
  <w:footnote w:type="continuationSeparator" w:id="0">
    <w:p w14:paraId="2786716D" w14:textId="77777777" w:rsidR="00A604A4" w:rsidRDefault="00A604A4" w:rsidP="00BD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D29E" w14:textId="77777777" w:rsidR="00EE3DAF" w:rsidRPr="00EE3DAF" w:rsidRDefault="00EE3DAF" w:rsidP="006758A2">
    <w:pPr>
      <w:pStyle w:val="Koptekst"/>
      <w:jc w:val="right"/>
      <w:rPr>
        <w:sz w:val="22"/>
        <w:szCs w:val="22"/>
      </w:rPr>
    </w:pPr>
    <w:r w:rsidRPr="00EE3DAF">
      <w:rPr>
        <w:sz w:val="22"/>
        <w:szCs w:val="22"/>
      </w:rPr>
      <w:t>INTERNATIONAL CONFERENCE ON GLOBAL NURSING EDUCATION</w:t>
    </w:r>
  </w:p>
  <w:p w14:paraId="7917DADB" w14:textId="7ABBF3FD" w:rsidR="006758A2" w:rsidRPr="006758A2" w:rsidRDefault="00EE3DAF" w:rsidP="006758A2">
    <w:pPr>
      <w:pStyle w:val="Koptekst"/>
      <w:jc w:val="right"/>
      <w:rPr>
        <w:sz w:val="20"/>
        <w:szCs w:val="20"/>
      </w:rPr>
    </w:pPr>
    <w:r>
      <w:rPr>
        <w:sz w:val="20"/>
        <w:szCs w:val="20"/>
      </w:rPr>
      <w:t>Amsterdam, the Netherlands</w:t>
    </w:r>
    <w:r w:rsidR="006758A2" w:rsidRPr="006758A2">
      <w:rPr>
        <w:sz w:val="20"/>
        <w:szCs w:val="20"/>
      </w:rPr>
      <w:t xml:space="preserve"> | </w:t>
    </w:r>
    <w:r>
      <w:rPr>
        <w:sz w:val="20"/>
        <w:szCs w:val="20"/>
      </w:rPr>
      <w:t>June</w:t>
    </w:r>
    <w:r w:rsidR="006758A2" w:rsidRPr="006758A2">
      <w:rPr>
        <w:sz w:val="20"/>
        <w:szCs w:val="20"/>
      </w:rPr>
      <w:t xml:space="preserve"> </w:t>
    </w:r>
    <w:r>
      <w:rPr>
        <w:sz w:val="20"/>
        <w:szCs w:val="20"/>
      </w:rPr>
      <w:t>16</w:t>
    </w:r>
    <w:r w:rsidR="006758A2" w:rsidRPr="006758A2">
      <w:rPr>
        <w:sz w:val="20"/>
        <w:szCs w:val="20"/>
      </w:rPr>
      <w:t>-</w:t>
    </w:r>
    <w:r>
      <w:rPr>
        <w:sz w:val="20"/>
        <w:szCs w:val="20"/>
      </w:rPr>
      <w:t>17</w:t>
    </w:r>
    <w:r w:rsidR="006758A2" w:rsidRPr="006758A2">
      <w:rPr>
        <w:sz w:val="20"/>
        <w:szCs w:val="20"/>
      </w:rPr>
      <w:t>, 20</w:t>
    </w:r>
    <w:r>
      <w:rPr>
        <w:sz w:val="20"/>
        <w:szCs w:val="20"/>
      </w:rPr>
      <w:t>22</w:t>
    </w:r>
  </w:p>
  <w:p w14:paraId="2333F6BA" w14:textId="77777777" w:rsidR="00BD61DA" w:rsidRPr="00BD61DA" w:rsidRDefault="00BD61DA">
    <w:pPr>
      <w:pStyle w:val="Koptekst"/>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4654C"/>
    <w:multiLevelType w:val="hybridMultilevel"/>
    <w:tmpl w:val="B3F65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F8"/>
    <w:rsid w:val="0002392A"/>
    <w:rsid w:val="00074C9C"/>
    <w:rsid w:val="000D6718"/>
    <w:rsid w:val="000F6C4B"/>
    <w:rsid w:val="001B06AE"/>
    <w:rsid w:val="001C67A1"/>
    <w:rsid w:val="001F1383"/>
    <w:rsid w:val="0023795B"/>
    <w:rsid w:val="00237C3E"/>
    <w:rsid w:val="00265E72"/>
    <w:rsid w:val="002C359D"/>
    <w:rsid w:val="002C3D9B"/>
    <w:rsid w:val="003057DC"/>
    <w:rsid w:val="0031455A"/>
    <w:rsid w:val="00363668"/>
    <w:rsid w:val="00384441"/>
    <w:rsid w:val="003A3C5A"/>
    <w:rsid w:val="003B78DC"/>
    <w:rsid w:val="00437503"/>
    <w:rsid w:val="00441F91"/>
    <w:rsid w:val="004D7813"/>
    <w:rsid w:val="004E62DD"/>
    <w:rsid w:val="004F0441"/>
    <w:rsid w:val="005879CD"/>
    <w:rsid w:val="005B4B32"/>
    <w:rsid w:val="005B7D07"/>
    <w:rsid w:val="00654259"/>
    <w:rsid w:val="006758A2"/>
    <w:rsid w:val="007341F9"/>
    <w:rsid w:val="0078229D"/>
    <w:rsid w:val="007B0D32"/>
    <w:rsid w:val="007D00E7"/>
    <w:rsid w:val="007D233A"/>
    <w:rsid w:val="007D5AD0"/>
    <w:rsid w:val="007D65C7"/>
    <w:rsid w:val="007D7142"/>
    <w:rsid w:val="0080430B"/>
    <w:rsid w:val="008747F9"/>
    <w:rsid w:val="008867E4"/>
    <w:rsid w:val="008D1E4E"/>
    <w:rsid w:val="008E2F78"/>
    <w:rsid w:val="008E737B"/>
    <w:rsid w:val="00912F54"/>
    <w:rsid w:val="009215E3"/>
    <w:rsid w:val="009E52D9"/>
    <w:rsid w:val="00A4183E"/>
    <w:rsid w:val="00A50C1E"/>
    <w:rsid w:val="00A604A4"/>
    <w:rsid w:val="00A67093"/>
    <w:rsid w:val="00A72842"/>
    <w:rsid w:val="00AA5A30"/>
    <w:rsid w:val="00AC5543"/>
    <w:rsid w:val="00AF61EB"/>
    <w:rsid w:val="00B03DB8"/>
    <w:rsid w:val="00B057F9"/>
    <w:rsid w:val="00B17C38"/>
    <w:rsid w:val="00B44878"/>
    <w:rsid w:val="00B8710A"/>
    <w:rsid w:val="00BA2068"/>
    <w:rsid w:val="00BA6511"/>
    <w:rsid w:val="00BB101E"/>
    <w:rsid w:val="00BD61DA"/>
    <w:rsid w:val="00C07C5B"/>
    <w:rsid w:val="00C578FF"/>
    <w:rsid w:val="00C828BF"/>
    <w:rsid w:val="00CE6677"/>
    <w:rsid w:val="00D605F8"/>
    <w:rsid w:val="00D734FE"/>
    <w:rsid w:val="00D841B1"/>
    <w:rsid w:val="00DC433A"/>
    <w:rsid w:val="00E37BD1"/>
    <w:rsid w:val="00E63452"/>
    <w:rsid w:val="00ED2B89"/>
    <w:rsid w:val="00EE3DAF"/>
    <w:rsid w:val="00EE4E4F"/>
    <w:rsid w:val="00F26034"/>
    <w:rsid w:val="00F8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09155"/>
  <w15:docId w15:val="{8E384D3F-2293-4DE8-A756-BBBD62BE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A30"/>
    <w:rPr>
      <w:rFonts w:ascii="Times New Roman" w:eastAsia="Batang" w:hAnsi="Times New Roman"/>
      <w:sz w:val="24"/>
      <w:szCs w:val="24"/>
      <w:lang w:eastAsia="ko-K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7503"/>
    <w:pPr>
      <w:ind w:left="720"/>
      <w:contextualSpacing/>
    </w:pPr>
  </w:style>
  <w:style w:type="paragraph" w:styleId="Ballontekst">
    <w:name w:val="Balloon Text"/>
    <w:basedOn w:val="Standaard"/>
    <w:link w:val="BallontekstChar"/>
    <w:uiPriority w:val="99"/>
    <w:semiHidden/>
    <w:unhideWhenUsed/>
    <w:rsid w:val="00AF61EB"/>
    <w:rPr>
      <w:rFonts w:ascii="Tahoma" w:hAnsi="Tahoma" w:cs="Tahoma"/>
      <w:sz w:val="16"/>
      <w:szCs w:val="16"/>
    </w:rPr>
  </w:style>
  <w:style w:type="character" w:customStyle="1" w:styleId="BallontekstChar">
    <w:name w:val="Ballontekst Char"/>
    <w:basedOn w:val="Standaardalinea-lettertype"/>
    <w:link w:val="Ballontekst"/>
    <w:uiPriority w:val="99"/>
    <w:semiHidden/>
    <w:rsid w:val="00AF61EB"/>
    <w:rPr>
      <w:rFonts w:ascii="Tahoma" w:eastAsia="Batang" w:hAnsi="Tahoma" w:cs="Tahoma"/>
      <w:sz w:val="16"/>
      <w:szCs w:val="16"/>
      <w:lang w:eastAsia="ko-KR"/>
    </w:rPr>
  </w:style>
  <w:style w:type="paragraph" w:styleId="Bijschrift">
    <w:name w:val="caption"/>
    <w:basedOn w:val="Standaard"/>
    <w:next w:val="Standaard"/>
    <w:uiPriority w:val="35"/>
    <w:unhideWhenUsed/>
    <w:qFormat/>
    <w:rsid w:val="00AF61EB"/>
    <w:pPr>
      <w:spacing w:after="200"/>
    </w:pPr>
    <w:rPr>
      <w:b/>
      <w:bCs/>
      <w:color w:val="4F81BD"/>
      <w:sz w:val="18"/>
      <w:szCs w:val="18"/>
    </w:rPr>
  </w:style>
  <w:style w:type="paragraph" w:styleId="Koptekst">
    <w:name w:val="header"/>
    <w:basedOn w:val="Standaard"/>
    <w:link w:val="KoptekstChar"/>
    <w:uiPriority w:val="99"/>
    <w:unhideWhenUsed/>
    <w:rsid w:val="00BD61DA"/>
    <w:pPr>
      <w:tabs>
        <w:tab w:val="center" w:pos="4513"/>
        <w:tab w:val="right" w:pos="9026"/>
      </w:tabs>
    </w:pPr>
  </w:style>
  <w:style w:type="character" w:customStyle="1" w:styleId="KoptekstChar">
    <w:name w:val="Koptekst Char"/>
    <w:basedOn w:val="Standaardalinea-lettertype"/>
    <w:link w:val="Koptekst"/>
    <w:uiPriority w:val="99"/>
    <w:rsid w:val="00BD61DA"/>
    <w:rPr>
      <w:rFonts w:ascii="Times New Roman" w:eastAsia="Batang" w:hAnsi="Times New Roman"/>
      <w:sz w:val="24"/>
      <w:szCs w:val="24"/>
      <w:lang w:eastAsia="ko-KR"/>
    </w:rPr>
  </w:style>
  <w:style w:type="paragraph" w:styleId="Voettekst">
    <w:name w:val="footer"/>
    <w:basedOn w:val="Standaard"/>
    <w:link w:val="VoettekstChar"/>
    <w:uiPriority w:val="99"/>
    <w:unhideWhenUsed/>
    <w:rsid w:val="00BD61DA"/>
    <w:pPr>
      <w:tabs>
        <w:tab w:val="center" w:pos="4513"/>
        <w:tab w:val="right" w:pos="9026"/>
      </w:tabs>
    </w:pPr>
  </w:style>
  <w:style w:type="character" w:customStyle="1" w:styleId="VoettekstChar">
    <w:name w:val="Voettekst Char"/>
    <w:basedOn w:val="Standaardalinea-lettertype"/>
    <w:link w:val="Voettekst"/>
    <w:uiPriority w:val="99"/>
    <w:rsid w:val="00BD61DA"/>
    <w:rPr>
      <w:rFonts w:ascii="Times New Roman" w:eastAsia="Batang" w:hAnsi="Times New Roman"/>
      <w:sz w:val="24"/>
      <w:szCs w:val="24"/>
      <w:lang w:eastAsia="ko-KR"/>
    </w:rPr>
  </w:style>
  <w:style w:type="character" w:styleId="Hyperlink">
    <w:name w:val="Hyperlink"/>
    <w:basedOn w:val="Standaardalinea-lettertype"/>
    <w:uiPriority w:val="99"/>
    <w:unhideWhenUsed/>
    <w:rsid w:val="00A72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924106">
      <w:bodyDiv w:val="1"/>
      <w:marLeft w:val="0"/>
      <w:marRight w:val="0"/>
      <w:marTop w:val="0"/>
      <w:marBottom w:val="0"/>
      <w:divBdr>
        <w:top w:val="none" w:sz="0" w:space="0" w:color="auto"/>
        <w:left w:val="none" w:sz="0" w:space="0" w:color="auto"/>
        <w:bottom w:val="none" w:sz="0" w:space="0" w:color="auto"/>
        <w:right w:val="none" w:sz="0" w:space="0" w:color="auto"/>
      </w:divBdr>
      <w:divsChild>
        <w:div w:id="1924949124">
          <w:marLeft w:val="0"/>
          <w:marRight w:val="0"/>
          <w:marTop w:val="0"/>
          <w:marBottom w:val="0"/>
          <w:divBdr>
            <w:top w:val="none" w:sz="0" w:space="0" w:color="auto"/>
            <w:left w:val="none" w:sz="0" w:space="0" w:color="auto"/>
            <w:bottom w:val="none" w:sz="0" w:space="0" w:color="auto"/>
            <w:right w:val="none" w:sz="0" w:space="0" w:color="auto"/>
          </w:divBdr>
          <w:divsChild>
            <w:div w:id="739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82DC-0C3F-4CA5-A02D-60830290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1384</Words>
  <Characters>7613</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Nienke Dijkstra</cp:lastModifiedBy>
  <cp:revision>3</cp:revision>
  <dcterms:created xsi:type="dcterms:W3CDTF">2022-01-12T13:55:00Z</dcterms:created>
  <dcterms:modified xsi:type="dcterms:W3CDTF">2022-01-12T13:55:00Z</dcterms:modified>
</cp:coreProperties>
</file>