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IN"/>
        </w:rPr>
      </w:pPr>
    </w:p>
    <w:p>
      <w:pPr>
        <w:ind w:firstLine="980" w:firstLineChars="350"/>
        <w:rPr>
          <w:rFonts w:hint="default"/>
          <w:sz w:val="28"/>
          <w:szCs w:val="28"/>
          <w:lang w:val="en-IN"/>
        </w:rPr>
      </w:pPr>
      <w:r>
        <w:rPr>
          <w:rFonts w:hint="default"/>
          <w:sz w:val="28"/>
          <w:szCs w:val="28"/>
          <w:lang w:val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4089400</wp:posOffset>
            </wp:positionH>
            <wp:positionV relativeFrom="paragraph">
              <wp:posOffset>126365</wp:posOffset>
            </wp:positionV>
            <wp:extent cx="1032510" cy="1080135"/>
            <wp:effectExtent l="0" t="0" r="15240" b="5715"/>
            <wp:wrapSquare wrapText="bothSides"/>
            <wp:docPr id="5" name="Picture 5" descr="Phjot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Phjoto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251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sz w:val="28"/>
          <w:szCs w:val="28"/>
          <w:lang w:val="en-IN"/>
        </w:rPr>
        <w:t>Nutritional support in acute pancreatitis</w:t>
      </w:r>
    </w:p>
    <w:p>
      <w:pPr>
        <w:rPr>
          <w:rFonts w:hint="default"/>
          <w:sz w:val="28"/>
          <w:szCs w:val="28"/>
          <w:lang w:val="en-IN"/>
        </w:rPr>
      </w:pPr>
    </w:p>
    <w:p>
      <w:pPr>
        <w:rPr>
          <w:rFonts w:hint="default"/>
          <w:sz w:val="24"/>
          <w:szCs w:val="24"/>
          <w:lang w:val="en-IN"/>
        </w:rPr>
      </w:pPr>
      <w:r>
        <w:rPr>
          <w:rFonts w:hint="default"/>
          <w:sz w:val="24"/>
          <w:szCs w:val="24"/>
          <w:lang w:val="en-IN"/>
        </w:rPr>
        <w:t>Ramachandran Muthiah</w:t>
      </w:r>
    </w:p>
    <w:p>
      <w:pPr>
        <w:rPr>
          <w:rFonts w:hint="default"/>
          <w:sz w:val="24"/>
          <w:szCs w:val="24"/>
          <w:lang w:val="en-IN"/>
        </w:rPr>
      </w:pPr>
      <w:r>
        <w:rPr>
          <w:rFonts w:hint="default"/>
          <w:sz w:val="24"/>
          <w:szCs w:val="24"/>
          <w:lang w:val="en-IN"/>
        </w:rPr>
        <w:t>Morning star hospital, Marthandam, Kanyakumari District, India</w:t>
      </w:r>
    </w:p>
    <w:p>
      <w:pPr>
        <w:rPr>
          <w:rFonts w:hint="default"/>
          <w:sz w:val="24"/>
          <w:szCs w:val="24"/>
          <w:lang w:val="en-IN"/>
        </w:rPr>
      </w:pPr>
    </w:p>
    <w:p>
      <w:pPr>
        <w:rPr>
          <w:rFonts w:hint="default"/>
          <w:b/>
          <w:bCs/>
          <w:sz w:val="24"/>
          <w:szCs w:val="24"/>
          <w:lang w:val="en-IN"/>
        </w:rPr>
      </w:pPr>
      <w:r>
        <w:rPr>
          <w:rFonts w:hint="default"/>
          <w:b/>
          <w:bCs/>
          <w:sz w:val="24"/>
          <w:szCs w:val="24"/>
          <w:lang w:val="en-IN"/>
        </w:rPr>
        <w:t>Abstract</w:t>
      </w:r>
    </w:p>
    <w:p>
      <w:pPr>
        <w:rPr>
          <w:rFonts w:hint="default"/>
          <w:sz w:val="24"/>
          <w:szCs w:val="24"/>
          <w:lang w:val="en-IN"/>
        </w:rPr>
      </w:pPr>
    </w:p>
    <w:p>
      <w:pPr>
        <w:ind w:firstLine="840" w:firstLineChars="3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en-I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Acute pancreatitis is a sterile inflammatory process caused by chemical autodigestion of pancreas</w:t>
      </w:r>
      <w:r>
        <w:rPr>
          <w:rFonts w:hint="default"/>
          <w:color w:val="000000" w:themeColor="text1"/>
          <w:sz w:val="24"/>
          <w:szCs w:val="24"/>
          <w:lang w:val="en-IN"/>
          <w14:textFill>
            <w14:solidFill>
              <w14:schemeClr w14:val="tx1"/>
            </w14:solidFill>
          </w14:textFill>
        </w:rPr>
        <w:t xml:space="preserve"> and the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disease </w:t>
      </w:r>
      <w:r>
        <w:rPr>
          <w:rFonts w:hint="default"/>
          <w:color w:val="000000" w:themeColor="text1"/>
          <w:sz w:val="24"/>
          <w:szCs w:val="24"/>
          <w:lang w:val="en-IN"/>
          <w14:textFill>
            <w14:solidFill>
              <w14:schemeClr w14:val="tx1"/>
            </w14:solidFill>
          </w14:textFill>
        </w:rPr>
        <w:t xml:space="preserve">varies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from mild (80%), where </w:t>
      </w:r>
      <w:r>
        <w:rPr>
          <w:rFonts w:hint="default"/>
          <w:color w:val="000000" w:themeColor="text1"/>
          <w:sz w:val="24"/>
          <w:szCs w:val="24"/>
          <w:lang w:val="en-IN"/>
          <w14:textFill>
            <w14:solidFill>
              <w14:schemeClr w14:val="tx1"/>
            </w14:solidFill>
          </w14:textFill>
        </w:rPr>
        <w:t xml:space="preserve">the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patients recover within a few days, to severe (20%) with organ failure during the first few weeks of illness</w:t>
      </w:r>
      <w:r>
        <w:rPr>
          <w:rFonts w:hint="default"/>
          <w:color w:val="000000" w:themeColor="text1"/>
          <w:sz w:val="24"/>
          <w:szCs w:val="24"/>
          <w:lang w:val="en-I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SimSun" w:cs="Times New Roman"/>
          <w:sz w:val="24"/>
          <w:szCs w:val="24"/>
        </w:rPr>
        <w:t>The onset is sudden with epigastric abdominal pain, vomiting and collapse.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The first line treatment include bowel rest, IV fluids to prevent dehydration and pain medication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IN"/>
          <w14:textFill>
            <w14:solidFill>
              <w14:schemeClr w14:val="tx1"/>
            </w14:solidFill>
          </w14:textFill>
        </w:rPr>
        <w:t>s until the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imaging evidence of resolution of inflammation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IN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IN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arly oral feeding may begin as low- residue, low fat, soft diet when the patient appears to be improving as no abdominal pain and found to be safe in mild acute pancreatitis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IN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IN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arly intravenous hydration during the first 12 to 24 hours to maintain pancreatic and intestinal microcirculation to prevent intestinal ischemia and subsequent bacterial translocation to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IN"/>
          <w14:textFill>
            <w14:solidFill>
              <w14:schemeClr w14:val="tx1"/>
            </w14:solidFill>
          </w14:textFill>
        </w:rPr>
        <w:t xml:space="preserve"> avoid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pancreatic necrosis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I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and to minimize SIRS (systemic inflammatory response syndrome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IN"/>
          <w14:textFill>
            <w14:solidFill>
              <w14:schemeClr w14:val="tx1"/>
            </w14:solidFill>
          </w14:textFill>
        </w:rPr>
        <w:t>). L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actated Ringer’s solution (20ml/kg bolus, followed by 3 ml/kg/hour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IN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improve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IN"/>
          <w14:textFill>
            <w14:solidFill>
              <w14:schemeClr w14:val="tx1"/>
            </w14:solidFill>
          </w14:textFill>
        </w:rPr>
        <w:t xml:space="preserve">the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outcome within 36 hours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IN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.Enteral feeding maintains the gut mucosal barrier and prevents its disruption and translocation of bacteria that seed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IN"/>
          <w14:textFill>
            <w14:solidFill>
              <w14:schemeClr w14:val="tx1"/>
            </w14:solidFill>
          </w14:textFill>
        </w:rPr>
        <w:t xml:space="preserve">the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pancreatic necrosis.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I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Jejunal feeding is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IN"/>
          <w14:textFill>
            <w14:solidFill>
              <w14:schemeClr w14:val="tx1"/>
            </w14:solidFill>
          </w14:textFill>
        </w:rPr>
        <w:t xml:space="preserve">to be considered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if gastric feeding fails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IN"/>
          <w14:textFill>
            <w14:solidFill>
              <w14:schemeClr w14:val="tx1"/>
            </w14:solidFill>
          </w14:textFill>
        </w:rPr>
        <w:t xml:space="preserve"> and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IN"/>
          <w14:textFill>
            <w14:solidFill>
              <w14:schemeClr w14:val="tx1"/>
            </w14:solidFill>
          </w14:textFill>
        </w:rPr>
        <w:t>t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otal parenteral nutrition (TPN) should be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IN"/>
          <w14:textFill>
            <w14:solidFill>
              <w14:schemeClr w14:val="tx1"/>
            </w14:solidFill>
          </w14:textFill>
        </w:rPr>
        <w:t xml:space="preserve">advised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only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IN"/>
          <w14:textFill>
            <w14:solidFill>
              <w14:schemeClr w14:val="tx1"/>
            </w14:solidFill>
          </w14:textFill>
        </w:rPr>
        <w:t xml:space="preserve"> in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IN"/>
          <w14:textFill>
            <w14:solidFill>
              <w14:schemeClr w14:val="tx1"/>
            </w14:solidFill>
          </w14:textFill>
        </w:rPr>
        <w:t xml:space="preserve">patients with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severe ileus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IN"/>
          <w14:textFill>
            <w14:solidFill>
              <w14:schemeClr w14:val="tx1"/>
            </w14:solidFill>
          </w14:textFill>
        </w:rPr>
        <w:t>.\</w:t>
      </w:r>
    </w:p>
    <w:p>
      <w:pPr>
        <w:ind w:firstLine="840" w:firstLineChars="3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en-I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en-I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IN"/>
          <w14:textFill>
            <w14:solidFill>
              <w14:schemeClr w14:val="tx1"/>
            </w14:solidFill>
          </w14:textFill>
        </w:rPr>
        <w:t>Key Words: acute pancreatitis, epigastric pain, IV fluids, low fat diet, enteral nutrition, jejunal feeding</w:t>
      </w:r>
    </w:p>
    <w:p>
      <w:pPr>
        <w:jc w:val="both"/>
        <w:rPr>
          <w:rFonts w:ascii="Minion Pro Capt" w:hAnsi="Minion Pro Capt"/>
          <w:sz w:val="24"/>
          <w:szCs w:val="24"/>
          <w:lang w:eastAsia="zh-CN"/>
        </w:rPr>
      </w:pPr>
    </w:p>
    <w:p>
      <w:pPr>
        <w:jc w:val="both"/>
        <w:rPr>
          <w:rFonts w:hint="default" w:ascii="Minion Pro Capt" w:hAnsi="Minion Pro Capt"/>
          <w:sz w:val="24"/>
          <w:szCs w:val="24"/>
          <w:lang w:val="en-IN" w:eastAsia="zh-CN"/>
        </w:rPr>
      </w:pPr>
      <w:r>
        <w:rPr>
          <w:rFonts w:hint="default" w:ascii="Minion Pro Capt" w:hAnsi="Minion Pro Capt"/>
          <w:sz w:val="24"/>
          <w:szCs w:val="24"/>
          <w:lang w:val="en-IN" w:eastAsia="zh-CN"/>
        </w:rPr>
        <w:t>References</w:t>
      </w:r>
    </w:p>
    <w:p>
      <w:pPr>
        <w:numPr>
          <w:ilvl w:val="0"/>
          <w:numId w:val="1"/>
        </w:numPr>
        <w:jc w:val="both"/>
        <w:rPr>
          <w:rFonts w:hint="default" w:ascii="Cambria" w:hAnsi="Cambria" w:eastAsia="Cambria" w:cs="Cambria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</w:pPr>
      <w:r>
        <w:rPr>
          <w:rFonts w:hint="default" w:ascii="Cambria" w:hAnsi="Cambria" w:eastAsia="Cambria" w:cs="Cambria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  <w:t>Gramlich L, Taft AK. Acute pancreatitis: practical considerations in nutrition support. </w:t>
      </w:r>
      <w:r>
        <w:rPr>
          <w:rFonts w:hint="default" w:ascii="Cambria" w:hAnsi="Cambria" w:eastAsia="Cambria" w:cs="Cambria"/>
          <w:i/>
          <w:iCs/>
          <w:caps w:val="0"/>
          <w:color w:val="212121"/>
          <w:spacing w:val="0"/>
          <w:sz w:val="24"/>
          <w:szCs w:val="24"/>
          <w:shd w:val="clear" w:fill="FFFFFF"/>
        </w:rPr>
        <w:t>Curr Gastroenterol Rep. </w:t>
      </w:r>
      <w:r>
        <w:rPr>
          <w:rFonts w:hint="default" w:ascii="Cambria" w:hAnsi="Cambria" w:eastAsia="Cambria" w:cs="Cambria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  <w:t>2007;9:323–328.</w:t>
      </w:r>
    </w:p>
    <w:p>
      <w:pPr>
        <w:numPr>
          <w:numId w:val="0"/>
        </w:numPr>
        <w:jc w:val="both"/>
        <w:rPr>
          <w:rFonts w:hint="default" w:ascii="Cambria" w:hAnsi="Cambria" w:eastAsia="Cambria" w:cs="Cambria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</w:pPr>
    </w:p>
    <w:p>
      <w:pPr>
        <w:numPr>
          <w:ilvl w:val="0"/>
          <w:numId w:val="1"/>
        </w:numPr>
        <w:jc w:val="both"/>
        <w:rPr>
          <w:rFonts w:hint="default" w:ascii="Cambria" w:hAnsi="Cambria" w:eastAsia="Cambria" w:cs="Cambria"/>
          <w:i w:val="0"/>
          <w:iCs w:val="0"/>
          <w:caps w:val="0"/>
          <w:color w:val="212121"/>
          <w:spacing w:val="0"/>
          <w:sz w:val="24"/>
          <w:szCs w:val="24"/>
          <w:shd w:val="clear" w:fill="FFFFFF"/>
          <w:lang w:val="en-IN" w:eastAsia="zh-CN"/>
        </w:rPr>
      </w:pPr>
      <w:r>
        <w:rPr>
          <w:rFonts w:hint="default" w:ascii="Cambria" w:hAnsi="Cambria" w:eastAsia="Cambria" w:cs="Cambria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  <w:t>Pan LL, Li J, Shamoon M, Bhatia M, Sun J. Recent Advances on Nutrition in Treatment of Acute Pancreatitis. </w:t>
      </w:r>
      <w:r>
        <w:rPr>
          <w:rFonts w:hint="default" w:ascii="Cambria" w:hAnsi="Cambria" w:eastAsia="Cambria" w:cs="Cambria"/>
          <w:i/>
          <w:iCs/>
          <w:caps w:val="0"/>
          <w:color w:val="212121"/>
          <w:spacing w:val="0"/>
          <w:sz w:val="24"/>
          <w:szCs w:val="24"/>
          <w:shd w:val="clear" w:fill="FFFFFF"/>
        </w:rPr>
        <w:t>Front Immunol. </w:t>
      </w:r>
      <w:r>
        <w:rPr>
          <w:rFonts w:hint="default" w:ascii="Cambria" w:hAnsi="Cambria" w:eastAsia="Cambria" w:cs="Cambria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  <w:t>2017;8:762.</w:t>
      </w:r>
    </w:p>
    <w:p>
      <w:pPr>
        <w:numPr>
          <w:numId w:val="0"/>
        </w:numPr>
        <w:jc w:val="both"/>
        <w:rPr>
          <w:rFonts w:hint="default" w:ascii="Cambria" w:hAnsi="Cambria" w:eastAsia="Cambria" w:cs="Cambria"/>
          <w:i w:val="0"/>
          <w:iCs w:val="0"/>
          <w:caps w:val="0"/>
          <w:color w:val="212121"/>
          <w:spacing w:val="0"/>
          <w:sz w:val="24"/>
          <w:szCs w:val="24"/>
          <w:shd w:val="clear" w:fill="FFFFFF"/>
          <w:lang w:val="en-IN" w:eastAsia="zh-CN"/>
        </w:rPr>
      </w:pPr>
      <w:bookmarkStart w:id="0" w:name="_GoBack"/>
      <w:bookmarkEnd w:id="0"/>
    </w:p>
    <w:p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Biography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Ramachandran Muthiah, Consultant</w:t>
      </w:r>
      <w:r>
        <w:rPr>
          <w:rFonts w:hint="default"/>
          <w:sz w:val="24"/>
          <w:szCs w:val="24"/>
          <w:lang w:val="en-IN"/>
        </w:rPr>
        <w:t xml:space="preserve"> at</w:t>
      </w:r>
      <w:r>
        <w:rPr>
          <w:sz w:val="24"/>
          <w:szCs w:val="24"/>
        </w:rPr>
        <w:t xml:space="preserve"> Zion hospital, Azhagiamandapam</w:t>
      </w:r>
      <w:r>
        <w:rPr>
          <w:rFonts w:hint="default"/>
          <w:sz w:val="24"/>
          <w:szCs w:val="24"/>
          <w:lang w:val="en-IN"/>
        </w:rPr>
        <w:t xml:space="preserve"> and </w:t>
      </w:r>
      <w:r>
        <w:rPr>
          <w:sz w:val="24"/>
          <w:szCs w:val="24"/>
        </w:rPr>
        <w:t>Morning Star hospital, Marthandam, Kanyakumari District, India.</w:t>
      </w:r>
      <w:r>
        <w:rPr>
          <w:rFonts w:hint="default"/>
          <w:sz w:val="24"/>
          <w:szCs w:val="24"/>
          <w:lang w:val="en-IN"/>
        </w:rPr>
        <w:t xml:space="preserve"> Born on 10/5/1966 in Keezhkulam village. Completed school education at Anaan vilai &amp; Concordia Higher secondary school, Pootteti. MBBS in 1988 (Madurai Kamaraj), </w:t>
      </w:r>
      <w:r>
        <w:rPr>
          <w:sz w:val="24"/>
          <w:szCs w:val="24"/>
        </w:rPr>
        <w:t xml:space="preserve">M.D. in 1996, D.M. in 2003 </w:t>
      </w:r>
      <w:r>
        <w:rPr>
          <w:rFonts w:hint="default"/>
          <w:sz w:val="24"/>
          <w:szCs w:val="24"/>
          <w:lang w:val="en-IN"/>
        </w:rPr>
        <w:t>(</w:t>
      </w:r>
      <w:r>
        <w:rPr>
          <w:sz w:val="24"/>
          <w:szCs w:val="24"/>
        </w:rPr>
        <w:t>Dr.MGR Medical University, Chennai</w:t>
      </w:r>
      <w:r>
        <w:rPr>
          <w:rFonts w:hint="default"/>
          <w:sz w:val="24"/>
          <w:szCs w:val="24"/>
          <w:lang w:val="en-IN"/>
        </w:rPr>
        <w:t xml:space="preserve">). </w:t>
      </w:r>
      <w:r>
        <w:rPr>
          <w:sz w:val="24"/>
          <w:szCs w:val="24"/>
        </w:rPr>
        <w:t xml:space="preserve">Worked as medical officer in Rural health services for 5 years </w:t>
      </w:r>
      <w:r>
        <w:rPr>
          <w:rFonts w:hint="default"/>
          <w:sz w:val="24"/>
          <w:szCs w:val="24"/>
          <w:lang w:val="en-IN"/>
        </w:rPr>
        <w:t>(keezhachekkarakudi, Aryappapuram Primary health centres, ESI hospital, Singanallur),</w:t>
      </w:r>
      <w:r>
        <w:rPr>
          <w:sz w:val="24"/>
          <w:szCs w:val="24"/>
        </w:rPr>
        <w:t xml:space="preserve"> teaching category as Assistant Professor at Madras, Coimbatore</w:t>
      </w:r>
      <w:r>
        <w:rPr>
          <w:rFonts w:hint="default"/>
          <w:sz w:val="24"/>
          <w:szCs w:val="24"/>
          <w:lang w:val="en-IN"/>
        </w:rPr>
        <w:t xml:space="preserve"> and</w:t>
      </w:r>
      <w:r>
        <w:rPr>
          <w:sz w:val="24"/>
          <w:szCs w:val="24"/>
        </w:rPr>
        <w:t xml:space="preserve"> Thoothukudi medical college</w:t>
      </w:r>
      <w:r>
        <w:rPr>
          <w:rFonts w:hint="default"/>
          <w:sz w:val="24"/>
          <w:szCs w:val="24"/>
          <w:lang w:val="en-IN"/>
        </w:rPr>
        <w:t xml:space="preserve">s. </w:t>
      </w:r>
      <w:r>
        <w:rPr>
          <w:sz w:val="24"/>
          <w:szCs w:val="24"/>
        </w:rPr>
        <w:t>Published papers in Cardiosource, American College of Cardiology Foundation, Case Reports in Clinical Medicine (SCIRP) and Journal of Saudi Heart Association.</w:t>
      </w:r>
    </w:p>
    <w:p>
      <w:pPr>
        <w:jc w:val="both"/>
        <w:rPr>
          <w:sz w:val="24"/>
          <w:szCs w:val="24"/>
        </w:rPr>
      </w:pPr>
    </w:p>
    <w:p>
      <w:pPr>
        <w:rPr>
          <w:rFonts w:hint="default"/>
          <w:sz w:val="24"/>
          <w:szCs w:val="24"/>
          <w:lang w:val="en-I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ion Pro Capt">
    <w:altName w:val="Times New Roman"/>
    <w:panose1 w:val="00000000000000000000"/>
    <w:charset w:val="00"/>
    <w:family w:val="roman"/>
    <w:pitch w:val="default"/>
    <w:sig w:usb0="00000000" w:usb1="00000000" w:usb2="00000000" w:usb3="00000000" w:csb0="0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E6D84"/>
    <w:multiLevelType w:val="singleLevel"/>
    <w:tmpl w:val="C81E6D8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36D21"/>
    <w:rsid w:val="0E3B2956"/>
    <w:rsid w:val="129B0468"/>
    <w:rsid w:val="142F09C5"/>
    <w:rsid w:val="19D5113C"/>
    <w:rsid w:val="44B176D1"/>
    <w:rsid w:val="502D5E41"/>
    <w:rsid w:val="5C685804"/>
    <w:rsid w:val="6E2B5F12"/>
    <w:rsid w:val="7473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customStyle="1" w:styleId="6">
    <w:name w:val="c-article-references__links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IN" w:eastAsia="en-I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2022-03-28T09:14:00Z</dcterms:created>
  <dc:creator>Ramachandrab Muthiah</dc:creator>
  <cp:lastModifiedBy>Ramachandrab Muthiah</cp:lastModifiedBy>
  <dcterms:modified xsi:type="dcterms:W3CDTF">2022-04-28T03:35:58Z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C1B72BD261CC46DF8DC5D3FA1CE4D307</vt:lpwstr>
  </property>
</Properties>
</file>