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DE" w:rsidRPr="00CF604D" w:rsidRDefault="009163DE" w:rsidP="00CF604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F604D">
        <w:rPr>
          <w:rFonts w:asciiTheme="majorBidi" w:hAnsiTheme="majorBidi" w:cstheme="majorBidi"/>
          <w:b/>
          <w:bCs/>
          <w:sz w:val="32"/>
          <w:szCs w:val="32"/>
        </w:rPr>
        <w:t>PEEK versus Metallic Attachment-Retained</w:t>
      </w:r>
      <w:r w:rsidR="00CF604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CF604D">
        <w:rPr>
          <w:rFonts w:asciiTheme="majorBidi" w:hAnsiTheme="majorBidi" w:cstheme="majorBidi"/>
          <w:b/>
          <w:bCs/>
          <w:sz w:val="32"/>
          <w:szCs w:val="32"/>
        </w:rPr>
        <w:t>Obturators</w:t>
      </w:r>
      <w:proofErr w:type="spellEnd"/>
      <w:r w:rsidRPr="00CF604D">
        <w:rPr>
          <w:rFonts w:asciiTheme="majorBidi" w:hAnsiTheme="majorBidi" w:cstheme="majorBidi"/>
          <w:b/>
          <w:bCs/>
          <w:sz w:val="32"/>
          <w:szCs w:val="32"/>
        </w:rPr>
        <w:t xml:space="preserve"> for Patient Satisfaction: A Randomized</w:t>
      </w:r>
      <w:r w:rsidR="00CF604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F604D">
        <w:rPr>
          <w:rFonts w:asciiTheme="majorBidi" w:hAnsiTheme="majorBidi" w:cstheme="majorBidi"/>
          <w:b/>
          <w:bCs/>
          <w:sz w:val="32"/>
          <w:szCs w:val="32"/>
        </w:rPr>
        <w:t>Controlled Trial</w:t>
      </w:r>
    </w:p>
    <w:p w:rsidR="009163DE" w:rsidRPr="009163DE" w:rsidRDefault="009163DE" w:rsidP="009163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163DE">
        <w:rPr>
          <w:rFonts w:asciiTheme="majorBidi" w:hAnsiTheme="majorBidi" w:cstheme="majorBidi"/>
          <w:b/>
          <w:bCs/>
          <w:sz w:val="24"/>
          <w:szCs w:val="24"/>
        </w:rPr>
        <w:t xml:space="preserve">Objective </w:t>
      </w:r>
      <w:r w:rsidRPr="009163DE">
        <w:rPr>
          <w:rFonts w:asciiTheme="majorBidi" w:hAnsiTheme="majorBidi" w:cstheme="majorBidi"/>
          <w:sz w:val="24"/>
          <w:szCs w:val="24"/>
        </w:rPr>
        <w:t xml:space="preserve">The aim of the study was patients’ satisfaction evaluation and radiographic evaluation of the terminal abutments of attachment-retained maxillary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with metal framework versus milled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polyetheretherketone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(PEEK) framework in the management of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maxillectomy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cases.</w:t>
      </w:r>
    </w:p>
    <w:p w:rsidR="009163DE" w:rsidRPr="009163DE" w:rsidRDefault="009163DE" w:rsidP="009163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163DE">
        <w:rPr>
          <w:rFonts w:asciiTheme="majorBidi" w:hAnsiTheme="majorBidi" w:cstheme="majorBidi"/>
          <w:b/>
          <w:bCs/>
          <w:sz w:val="24"/>
          <w:szCs w:val="24"/>
        </w:rPr>
        <w:t xml:space="preserve">Materials and Methods </w:t>
      </w:r>
      <w:r w:rsidRPr="009163DE">
        <w:rPr>
          <w:rFonts w:asciiTheme="majorBidi" w:hAnsiTheme="majorBidi" w:cstheme="majorBidi"/>
          <w:sz w:val="24"/>
          <w:szCs w:val="24"/>
        </w:rPr>
        <w:t>Eighteen participants were randomly divided into three parallel groups (</w:t>
      </w:r>
      <w:r w:rsidRPr="009163DE">
        <w:rPr>
          <w:rFonts w:asciiTheme="majorBidi" w:hAnsiTheme="majorBidi" w:cstheme="majorBidi"/>
          <w:i/>
          <w:iCs/>
          <w:sz w:val="24"/>
          <w:szCs w:val="24"/>
        </w:rPr>
        <w:t xml:space="preserve">n </w:t>
      </w:r>
      <w:r w:rsidRPr="009163DE">
        <w:rPr>
          <w:rFonts w:asciiTheme="majorBidi" w:hAnsiTheme="majorBidi" w:cstheme="majorBidi"/>
          <w:sz w:val="24"/>
          <w:szCs w:val="24"/>
        </w:rPr>
        <w:t xml:space="preserve">= 6). Participants of the PEEK group received attachment-retained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with milled PEEK framework, the metal group received an attachment-retained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with a metallic framework, and the conventional group received conventional clasp-retained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with a metallic framework (Control group). The evaluation included was radiographic evaluation and patients’ satisfaction in this study included two scales—”The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Functioning Scale” and “The European Organization for Research and Treatment of Cancer Head and Neck 35” using one-way ANOVA test.</w:t>
      </w:r>
    </w:p>
    <w:p w:rsidR="009163DE" w:rsidRPr="009163DE" w:rsidRDefault="009163DE" w:rsidP="009163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163DE">
        <w:rPr>
          <w:rFonts w:asciiTheme="majorBidi" w:hAnsiTheme="majorBidi" w:cstheme="majorBidi"/>
          <w:b/>
          <w:bCs/>
          <w:sz w:val="24"/>
          <w:szCs w:val="24"/>
        </w:rPr>
        <w:t xml:space="preserve">Results </w:t>
      </w:r>
      <w:r w:rsidRPr="009163DE">
        <w:rPr>
          <w:rFonts w:asciiTheme="majorBidi" w:hAnsiTheme="majorBidi" w:cstheme="majorBidi"/>
          <w:sz w:val="24"/>
          <w:szCs w:val="24"/>
        </w:rPr>
        <w:t>Both PEEK and metal groups showed a statistically significant lower mean bone loss (</w:t>
      </w:r>
      <w:r w:rsidRPr="009163DE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Pr="009163DE">
        <w:rPr>
          <w:rFonts w:asciiTheme="majorBidi" w:hAnsiTheme="majorBidi" w:cstheme="majorBidi"/>
          <w:sz w:val="24"/>
          <w:szCs w:val="24"/>
        </w:rPr>
        <w:t>&lt;0.050) compared with the conventional group during all follow-up periods. There is no statistically significant difference between the PEEK and metal groups during all follow-up periods. Regarding patient satisfaction, both the PEEK and metal groups showed a statistically significant decrease score (</w:t>
      </w:r>
      <w:r w:rsidRPr="009163DE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Pr="009163DE">
        <w:rPr>
          <w:rFonts w:asciiTheme="majorBidi" w:hAnsiTheme="majorBidi" w:cstheme="majorBidi"/>
          <w:sz w:val="24"/>
          <w:szCs w:val="24"/>
        </w:rPr>
        <w:t xml:space="preserve">&lt;0.050) </w:t>
      </w:r>
      <w:bookmarkStart w:id="0" w:name="_GoBack"/>
      <w:r w:rsidRPr="009163DE">
        <w:rPr>
          <w:rFonts w:asciiTheme="majorBidi" w:hAnsiTheme="majorBidi" w:cstheme="majorBidi"/>
          <w:sz w:val="24"/>
          <w:szCs w:val="24"/>
        </w:rPr>
        <w:t xml:space="preserve">compared with the conventional group in various aspects of patients’ satisfaction scales as satisfaction with the look and </w:t>
      </w:r>
      <w:bookmarkEnd w:id="0"/>
      <w:r w:rsidRPr="009163DE">
        <w:rPr>
          <w:rFonts w:asciiTheme="majorBidi" w:hAnsiTheme="majorBidi" w:cstheme="majorBidi"/>
          <w:sz w:val="24"/>
          <w:szCs w:val="24"/>
        </w:rPr>
        <w:t>difficulty of talking to the public, and noticeable clasps. In comparison, the PEEK group showed a statistically significant decrease score (</w:t>
      </w:r>
      <w:r w:rsidRPr="009163DE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Pr="009163DE">
        <w:rPr>
          <w:rFonts w:asciiTheme="majorBidi" w:hAnsiTheme="majorBidi" w:cstheme="majorBidi"/>
          <w:sz w:val="24"/>
          <w:szCs w:val="24"/>
        </w:rPr>
        <w:t>&lt;0.050) than the metal group with respect to satisfaction with the look along all follow-up periods.</w:t>
      </w:r>
    </w:p>
    <w:p w:rsidR="009163DE" w:rsidRPr="009163DE" w:rsidRDefault="009163DE" w:rsidP="009163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163DE">
        <w:rPr>
          <w:rFonts w:asciiTheme="majorBidi" w:hAnsiTheme="majorBidi" w:cstheme="majorBidi"/>
          <w:b/>
          <w:bCs/>
          <w:sz w:val="24"/>
          <w:szCs w:val="24"/>
        </w:rPr>
        <w:t xml:space="preserve">Conclusions </w:t>
      </w:r>
      <w:r w:rsidRPr="009163DE">
        <w:rPr>
          <w:rFonts w:asciiTheme="majorBidi" w:hAnsiTheme="majorBidi" w:cstheme="majorBidi"/>
          <w:sz w:val="24"/>
          <w:szCs w:val="24"/>
        </w:rPr>
        <w:t xml:space="preserve">PEEK attachment-retained maxillary definitive </w:t>
      </w:r>
      <w:proofErr w:type="spellStart"/>
      <w:r w:rsidRPr="009163DE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9163DE">
        <w:rPr>
          <w:rFonts w:asciiTheme="majorBidi" w:hAnsiTheme="majorBidi" w:cstheme="majorBidi"/>
          <w:sz w:val="24"/>
          <w:szCs w:val="24"/>
        </w:rPr>
        <w:t xml:space="preserve"> could be considered a promising treatment modality for patients with acquired maxillary defects with regard to esthetics and satisfaction. </w:t>
      </w:r>
    </w:p>
    <w:p w:rsidR="009163DE" w:rsidRPr="009163DE" w:rsidRDefault="009163DE" w:rsidP="009163D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163DE" w:rsidRDefault="009163DE" w:rsidP="009163DE"/>
    <w:p w:rsidR="009163DE" w:rsidRPr="00CF604D" w:rsidRDefault="009163DE" w:rsidP="009163DE">
      <w:pPr>
        <w:rPr>
          <w:rFonts w:asciiTheme="majorBidi" w:hAnsiTheme="majorBidi" w:cstheme="majorBidi"/>
          <w:sz w:val="32"/>
          <w:szCs w:val="32"/>
        </w:rPr>
      </w:pPr>
      <w:r w:rsidRPr="00CF604D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Patient Satisfaction regarding Conventional One-Piece </w:t>
      </w:r>
      <w:r w:rsidRPr="00CF604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Versus </w:t>
      </w:r>
      <w:r w:rsidRPr="00CF604D">
        <w:rPr>
          <w:rFonts w:asciiTheme="majorBidi" w:hAnsiTheme="majorBidi" w:cstheme="majorBidi"/>
          <w:b/>
          <w:bCs/>
          <w:sz w:val="32"/>
          <w:szCs w:val="32"/>
        </w:rPr>
        <w:t xml:space="preserve">Two-Piece Magnet-Retained </w:t>
      </w:r>
      <w:proofErr w:type="spellStart"/>
      <w:r w:rsidRPr="00CF604D">
        <w:rPr>
          <w:rFonts w:asciiTheme="majorBidi" w:hAnsiTheme="majorBidi" w:cstheme="majorBidi"/>
          <w:b/>
          <w:bCs/>
          <w:sz w:val="32"/>
          <w:szCs w:val="32"/>
        </w:rPr>
        <w:t>Obturator</w:t>
      </w:r>
      <w:proofErr w:type="spellEnd"/>
      <w:r w:rsidRPr="00CF604D">
        <w:rPr>
          <w:rFonts w:asciiTheme="majorBidi" w:hAnsiTheme="majorBidi" w:cstheme="majorBidi"/>
          <w:b/>
          <w:bCs/>
          <w:sz w:val="32"/>
          <w:szCs w:val="32"/>
        </w:rPr>
        <w:t xml:space="preserve"> for Patients with Complete </w:t>
      </w:r>
      <w:proofErr w:type="spellStart"/>
      <w:r w:rsidRPr="00CF604D">
        <w:rPr>
          <w:rFonts w:asciiTheme="majorBidi" w:hAnsiTheme="majorBidi" w:cstheme="majorBidi"/>
          <w:b/>
          <w:bCs/>
          <w:sz w:val="32"/>
          <w:szCs w:val="32"/>
        </w:rPr>
        <w:t>Edentulism</w:t>
      </w:r>
      <w:proofErr w:type="spellEnd"/>
      <w:r w:rsidRPr="00CF604D">
        <w:rPr>
          <w:rFonts w:asciiTheme="majorBidi" w:hAnsiTheme="majorBidi" w:cstheme="majorBidi"/>
          <w:b/>
          <w:bCs/>
          <w:sz w:val="32"/>
          <w:szCs w:val="32"/>
        </w:rPr>
        <w:t>: A Preliminary Crossover Clinical Trial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F604D">
        <w:rPr>
          <w:rFonts w:asciiTheme="majorBidi" w:hAnsiTheme="majorBidi" w:cstheme="majorBidi"/>
          <w:b/>
          <w:bCs/>
          <w:i/>
          <w:iCs/>
          <w:sz w:val="24"/>
          <w:szCs w:val="24"/>
        </w:rPr>
        <w:t>Purpose: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F604D">
        <w:rPr>
          <w:rFonts w:asciiTheme="majorBidi" w:hAnsiTheme="majorBidi" w:cstheme="majorBidi"/>
          <w:sz w:val="24"/>
          <w:szCs w:val="24"/>
        </w:rPr>
        <w:t xml:space="preserve">This study aimed at evaluating patients' satisfaction with conventional one-piece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versus two-piece magnet-retained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in completely edentulous patient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maxillectomy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cases.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F604D">
        <w:rPr>
          <w:rFonts w:asciiTheme="majorBidi" w:hAnsiTheme="majorBidi" w:cstheme="majorBidi"/>
          <w:b/>
          <w:bCs/>
          <w:i/>
          <w:iCs/>
          <w:sz w:val="24"/>
          <w:szCs w:val="24"/>
        </w:rPr>
        <w:t>Materials and Methods: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F604D">
        <w:rPr>
          <w:rFonts w:asciiTheme="majorBidi" w:hAnsiTheme="majorBidi" w:cstheme="majorBidi"/>
          <w:sz w:val="24"/>
          <w:szCs w:val="24"/>
        </w:rPr>
        <w:t xml:space="preserve">Ten completely edentulous participants with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hemimaxillectomy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(8 males and 2 females) were selected in a crossover study. Participants received a conventional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one-piece and two-piece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obturators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connected by magnet attachment in alternate periods (sequences A‐B and B‐A), and outcomes were assessed after 1 week, 3 months, and 6 months Evaluation was made using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Functioning Scale (OFS) and Oral Health Impact Profile for edentulous people (OHIP-EDENT). One way ANOVA test and multivariate analysis of variance with a general linear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modelwith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repeated measures was used to test the impact of the group, time, and order on each of the studied scores (α=.05).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F604D">
        <w:rPr>
          <w:rFonts w:asciiTheme="majorBidi" w:hAnsiTheme="majorBidi" w:cstheme="majorBidi"/>
          <w:b/>
          <w:bCs/>
          <w:i/>
          <w:iCs/>
          <w:sz w:val="24"/>
          <w:szCs w:val="24"/>
        </w:rPr>
        <w:t>Results: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F604D">
        <w:rPr>
          <w:rFonts w:asciiTheme="majorBidi" w:hAnsiTheme="majorBidi" w:cstheme="majorBidi"/>
          <w:sz w:val="24"/>
          <w:szCs w:val="24"/>
        </w:rPr>
        <w:t>Magnet design showed a statistically significant lower score (</w:t>
      </w:r>
      <w:r w:rsidRPr="00CF604D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Pr="00CF604D">
        <w:rPr>
          <w:rFonts w:asciiTheme="majorBidi" w:hAnsiTheme="majorBidi" w:cstheme="majorBidi"/>
          <w:sz w:val="24"/>
          <w:szCs w:val="24"/>
        </w:rPr>
        <w:t>&lt;.050) than the conventional design regarding the overall satisfaction score of OFS along all follow-up periods. Concerning OHIP-EDENT, the magnet design showed a statistically significant lower score (</w:t>
      </w:r>
      <w:r w:rsidRPr="00CF604D">
        <w:rPr>
          <w:rFonts w:asciiTheme="majorBidi" w:hAnsiTheme="majorBidi" w:cstheme="majorBidi"/>
          <w:i/>
          <w:iCs/>
          <w:sz w:val="24"/>
          <w:szCs w:val="24"/>
        </w:rPr>
        <w:t xml:space="preserve">P </w:t>
      </w:r>
      <w:r w:rsidRPr="00CF604D">
        <w:rPr>
          <w:rFonts w:asciiTheme="majorBidi" w:hAnsiTheme="majorBidi" w:cstheme="majorBidi"/>
          <w:sz w:val="24"/>
          <w:szCs w:val="24"/>
        </w:rPr>
        <w:t>&lt;.050) than the conventional design regarding total functional limitations, total physical pain, and total social disability along all follow-up periods while for total psychological discomfort, total physical disability, and total handicap, no statistically significant difference was observed between both groups (</w:t>
      </w:r>
      <w:r w:rsidRPr="00CF604D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CF604D">
        <w:rPr>
          <w:rFonts w:asciiTheme="majorBidi" w:hAnsiTheme="majorBidi" w:cstheme="majorBidi"/>
          <w:sz w:val="24"/>
          <w:szCs w:val="24"/>
        </w:rPr>
        <w:t>&gt;.050).</w:t>
      </w:r>
    </w:p>
    <w:p w:rsidR="00CF604D" w:rsidRPr="00CF604D" w:rsidRDefault="00CF604D" w:rsidP="00CF604D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F604D">
        <w:rPr>
          <w:rFonts w:asciiTheme="majorBidi" w:hAnsiTheme="majorBidi" w:cstheme="majorBidi"/>
          <w:b/>
          <w:bCs/>
          <w:i/>
          <w:iCs/>
          <w:sz w:val="24"/>
          <w:szCs w:val="24"/>
        </w:rPr>
        <w:t>Conclusion:</w:t>
      </w:r>
    </w:p>
    <w:p w:rsidR="00BF4914" w:rsidRPr="00CF604D" w:rsidRDefault="00CF604D" w:rsidP="00CF604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F604D">
        <w:rPr>
          <w:rFonts w:asciiTheme="majorBidi" w:hAnsiTheme="majorBidi" w:cstheme="majorBidi"/>
          <w:sz w:val="24"/>
          <w:szCs w:val="24"/>
        </w:rPr>
        <w:t xml:space="preserve">Two-pieces magnet-retained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obturator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could provide better satisfaction and better restoration of </w:t>
      </w:r>
      <w:proofErr w:type="spellStart"/>
      <w:r w:rsidRPr="00CF604D">
        <w:rPr>
          <w:rFonts w:asciiTheme="majorBidi" w:hAnsiTheme="majorBidi" w:cstheme="majorBidi"/>
          <w:sz w:val="24"/>
          <w:szCs w:val="24"/>
        </w:rPr>
        <w:t>orofacial</w:t>
      </w:r>
      <w:proofErr w:type="spellEnd"/>
      <w:r w:rsidRPr="00CF604D">
        <w:rPr>
          <w:rFonts w:asciiTheme="majorBidi" w:hAnsiTheme="majorBidi" w:cstheme="majorBidi"/>
          <w:sz w:val="24"/>
          <w:szCs w:val="24"/>
        </w:rPr>
        <w:t xml:space="preserve"> function than the conventional one to manage completely edentulous patients.</w:t>
      </w:r>
    </w:p>
    <w:sectPr w:rsidR="00BF4914" w:rsidRPr="00CF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DF"/>
    <w:rsid w:val="00271FDF"/>
    <w:rsid w:val="009163DE"/>
    <w:rsid w:val="009F2CA1"/>
    <w:rsid w:val="00CF604D"/>
    <w:rsid w:val="00E5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sharaf</dc:creator>
  <cp:keywords/>
  <dc:description/>
  <cp:lastModifiedBy>sharaf</cp:lastModifiedBy>
  <cp:revision>2</cp:revision>
  <dcterms:created xsi:type="dcterms:W3CDTF">2022-11-06T08:29:00Z</dcterms:created>
  <dcterms:modified xsi:type="dcterms:W3CDTF">2022-11-06T08:45:00Z</dcterms:modified>
</cp:coreProperties>
</file>